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53CD0" w14:textId="4E0B32DE" w:rsidR="00D5238A" w:rsidRPr="00094550" w:rsidRDefault="00D5238A" w:rsidP="00722226">
      <w:pPr>
        <w:pStyle w:val="Default"/>
        <w:rPr>
          <w:rFonts w:asciiTheme="minorHAnsi" w:hAnsiTheme="minorHAnsi" w:cstheme="minorHAnsi"/>
          <w:bCs/>
        </w:rPr>
      </w:pPr>
      <w:r w:rsidRPr="00094550">
        <w:rPr>
          <w:rFonts w:asciiTheme="minorHAnsi" w:hAnsiTheme="minorHAnsi" w:cstheme="minorHAnsi"/>
          <w:bCs/>
        </w:rPr>
        <w:t>Załącznik nr 12 do Ogłoszenia o naborze</w:t>
      </w:r>
    </w:p>
    <w:p w14:paraId="1A956C23" w14:textId="71624245" w:rsidR="00D5238A" w:rsidRPr="00094550" w:rsidRDefault="00D5238A" w:rsidP="00C6137F">
      <w:pPr>
        <w:pStyle w:val="Default"/>
        <w:rPr>
          <w:rFonts w:asciiTheme="minorHAnsi" w:hAnsiTheme="minorHAnsi" w:cstheme="minorHAnsi"/>
          <w:b/>
          <w:sz w:val="28"/>
          <w:szCs w:val="28"/>
        </w:rPr>
      </w:pPr>
      <w:r w:rsidRPr="00094550">
        <w:rPr>
          <w:rFonts w:asciiTheme="minorHAnsi" w:hAnsiTheme="minorHAnsi" w:cstheme="minorHAnsi"/>
          <w:b/>
          <w:sz w:val="28"/>
          <w:szCs w:val="28"/>
        </w:rPr>
        <w:t xml:space="preserve">Tabela wskaźników </w:t>
      </w:r>
    </w:p>
    <w:p w14:paraId="4DC4712C" w14:textId="2B7BDB6C" w:rsidR="00C80DAC" w:rsidRPr="00094550" w:rsidRDefault="00D5238A" w:rsidP="00C6137F">
      <w:pPr>
        <w:pStyle w:val="Default"/>
        <w:rPr>
          <w:rFonts w:asciiTheme="minorHAnsi" w:hAnsiTheme="minorHAnsi" w:cstheme="minorHAnsi"/>
          <w:b/>
          <w:sz w:val="28"/>
          <w:szCs w:val="28"/>
        </w:rPr>
      </w:pPr>
      <w:r w:rsidRPr="00094550">
        <w:rPr>
          <w:rFonts w:asciiTheme="minorHAnsi" w:hAnsiTheme="minorHAnsi" w:cstheme="minorHAnsi"/>
          <w:b/>
          <w:sz w:val="28"/>
          <w:szCs w:val="28"/>
        </w:rPr>
        <w:t>Wskaźniki produktu i rezultatu w ramach naboru nr 1/2024/7.2</w:t>
      </w:r>
    </w:p>
    <w:p w14:paraId="3992F41B" w14:textId="77777777" w:rsidR="00D5238A" w:rsidRPr="00F0109A" w:rsidRDefault="00D5238A" w:rsidP="00C6137F">
      <w:pPr>
        <w:pStyle w:val="Default"/>
        <w:rPr>
          <w:rFonts w:asciiTheme="minorHAnsi" w:hAnsiTheme="minorHAnsi" w:cstheme="minorHAnsi"/>
          <w:b/>
          <w:sz w:val="22"/>
          <w:szCs w:val="2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4394"/>
        <w:gridCol w:w="7371"/>
      </w:tblGrid>
      <w:tr w:rsidR="00216D40" w:rsidRPr="00F0109A" w14:paraId="49350621" w14:textId="77777777" w:rsidTr="00F0109A">
        <w:trPr>
          <w:trHeight w:val="624"/>
        </w:trPr>
        <w:tc>
          <w:tcPr>
            <w:tcW w:w="709" w:type="dxa"/>
            <w:shd w:val="clear" w:color="auto" w:fill="D0CECE" w:themeFill="background2" w:themeFillShade="E6"/>
          </w:tcPr>
          <w:p w14:paraId="6D43DA10" w14:textId="0B6AE4E3" w:rsidR="00216D40" w:rsidRPr="00F0109A" w:rsidRDefault="00D5238A" w:rsidP="00A91FCC">
            <w:pPr>
              <w:spacing w:after="0" w:line="240" w:lineRule="auto"/>
              <w:rPr>
                <w:rFonts w:asciiTheme="minorHAnsi" w:hAnsiTheme="minorHAnsi" w:cstheme="minorHAnsi"/>
                <w:b/>
                <w:sz w:val="28"/>
                <w:szCs w:val="28"/>
              </w:rPr>
            </w:pPr>
            <w:r w:rsidRPr="00F0109A">
              <w:rPr>
                <w:rFonts w:asciiTheme="minorHAnsi" w:hAnsiTheme="minorHAnsi" w:cstheme="minorHAnsi"/>
                <w:b/>
                <w:sz w:val="28"/>
                <w:szCs w:val="28"/>
              </w:rPr>
              <w:t>Nr</w:t>
            </w:r>
          </w:p>
        </w:tc>
        <w:tc>
          <w:tcPr>
            <w:tcW w:w="2694" w:type="dxa"/>
            <w:shd w:val="clear" w:color="auto" w:fill="D0CECE" w:themeFill="background2" w:themeFillShade="E6"/>
          </w:tcPr>
          <w:p w14:paraId="5CB6C753" w14:textId="38D20CDA" w:rsidR="00216D40" w:rsidRPr="00F0109A" w:rsidRDefault="00216D40" w:rsidP="00A91FCC">
            <w:pPr>
              <w:spacing w:after="0" w:line="240" w:lineRule="auto"/>
              <w:rPr>
                <w:rFonts w:asciiTheme="minorHAnsi" w:hAnsiTheme="minorHAnsi" w:cstheme="minorHAnsi"/>
                <w:b/>
                <w:sz w:val="28"/>
                <w:szCs w:val="28"/>
              </w:rPr>
            </w:pPr>
            <w:r w:rsidRPr="00F0109A">
              <w:rPr>
                <w:rFonts w:asciiTheme="minorHAnsi" w:hAnsiTheme="minorHAnsi" w:cstheme="minorHAnsi"/>
                <w:b/>
                <w:sz w:val="28"/>
                <w:szCs w:val="28"/>
              </w:rPr>
              <w:t>Wskaźnik</w:t>
            </w:r>
          </w:p>
        </w:tc>
        <w:tc>
          <w:tcPr>
            <w:tcW w:w="4394" w:type="dxa"/>
            <w:shd w:val="clear" w:color="auto" w:fill="D0CECE" w:themeFill="background2" w:themeFillShade="E6"/>
          </w:tcPr>
          <w:p w14:paraId="6B09B4AF" w14:textId="78B05E4B" w:rsidR="00216D40" w:rsidRPr="00F0109A" w:rsidRDefault="00D5238A" w:rsidP="00A91FCC">
            <w:pPr>
              <w:spacing w:after="0" w:line="240" w:lineRule="auto"/>
              <w:rPr>
                <w:rFonts w:asciiTheme="minorHAnsi" w:hAnsiTheme="minorHAnsi" w:cstheme="minorHAnsi"/>
                <w:b/>
                <w:sz w:val="28"/>
                <w:szCs w:val="28"/>
              </w:rPr>
            </w:pPr>
            <w:r w:rsidRPr="00F0109A">
              <w:rPr>
                <w:rFonts w:asciiTheme="minorHAnsi" w:hAnsiTheme="minorHAnsi" w:cstheme="minorHAnsi"/>
                <w:b/>
                <w:sz w:val="28"/>
                <w:szCs w:val="28"/>
              </w:rPr>
              <w:t>Definicja</w:t>
            </w:r>
          </w:p>
        </w:tc>
        <w:tc>
          <w:tcPr>
            <w:tcW w:w="7371" w:type="dxa"/>
            <w:shd w:val="clear" w:color="auto" w:fill="D0CECE" w:themeFill="background2" w:themeFillShade="E6"/>
          </w:tcPr>
          <w:p w14:paraId="6E658F3D" w14:textId="756344C0" w:rsidR="00216D40" w:rsidRPr="00F0109A" w:rsidRDefault="00D5238A" w:rsidP="00A91FCC">
            <w:pPr>
              <w:spacing w:after="0" w:line="240" w:lineRule="auto"/>
              <w:rPr>
                <w:rFonts w:asciiTheme="minorHAnsi" w:hAnsiTheme="minorHAnsi" w:cstheme="minorHAnsi"/>
                <w:b/>
                <w:sz w:val="28"/>
                <w:szCs w:val="28"/>
              </w:rPr>
            </w:pPr>
            <w:r w:rsidRPr="00F0109A">
              <w:rPr>
                <w:rFonts w:asciiTheme="minorHAnsi" w:hAnsiTheme="minorHAnsi" w:cstheme="minorHAnsi"/>
                <w:b/>
                <w:sz w:val="28"/>
                <w:szCs w:val="28"/>
              </w:rPr>
              <w:t>Źródło danych do pomiaru wskaźnika/ sposób pomiaru wskaźnika</w:t>
            </w:r>
          </w:p>
        </w:tc>
      </w:tr>
      <w:tr w:rsidR="00D5238A" w:rsidRPr="00F0109A" w14:paraId="2236AF7A" w14:textId="77777777" w:rsidTr="00F0109A">
        <w:tc>
          <w:tcPr>
            <w:tcW w:w="15168" w:type="dxa"/>
            <w:gridSpan w:val="4"/>
            <w:shd w:val="clear" w:color="auto" w:fill="E7E6E6" w:themeFill="background2"/>
          </w:tcPr>
          <w:p w14:paraId="71353B73" w14:textId="67C89E65" w:rsidR="00D5238A" w:rsidRPr="00F0109A" w:rsidRDefault="00D5238A" w:rsidP="00F0109A">
            <w:pPr>
              <w:tabs>
                <w:tab w:val="left" w:pos="4530"/>
              </w:tabs>
              <w:spacing w:after="0" w:line="240" w:lineRule="auto"/>
              <w:rPr>
                <w:rFonts w:asciiTheme="minorHAnsi" w:hAnsiTheme="minorHAnsi" w:cstheme="minorHAnsi"/>
                <w:b/>
                <w:sz w:val="24"/>
                <w:szCs w:val="24"/>
              </w:rPr>
            </w:pPr>
            <w:r w:rsidRPr="00F0109A">
              <w:rPr>
                <w:rFonts w:asciiTheme="minorHAnsi" w:hAnsiTheme="minorHAnsi" w:cstheme="minorHAnsi"/>
                <w:b/>
                <w:bCs/>
                <w:sz w:val="24"/>
                <w:szCs w:val="24"/>
              </w:rPr>
              <w:t>OBOWIĄZKOWE WSKAŹNIKI PRODUKTU</w:t>
            </w:r>
            <w:r w:rsidR="00F0109A">
              <w:rPr>
                <w:rFonts w:asciiTheme="minorHAnsi" w:hAnsiTheme="minorHAnsi" w:cstheme="minorHAnsi"/>
                <w:b/>
                <w:bCs/>
                <w:sz w:val="24"/>
                <w:szCs w:val="24"/>
              </w:rPr>
              <w:tab/>
            </w:r>
          </w:p>
        </w:tc>
      </w:tr>
      <w:tr w:rsidR="00216D40" w:rsidRPr="00F0109A" w14:paraId="04073D10" w14:textId="77777777" w:rsidTr="00A50420">
        <w:tc>
          <w:tcPr>
            <w:tcW w:w="709" w:type="dxa"/>
          </w:tcPr>
          <w:p w14:paraId="40666A2F" w14:textId="0433A13D" w:rsidR="00216D40" w:rsidRPr="00F0109A" w:rsidRDefault="00216D40" w:rsidP="00A91FCC">
            <w:pPr>
              <w:spacing w:after="0" w:line="240" w:lineRule="auto"/>
              <w:rPr>
                <w:rFonts w:asciiTheme="minorHAnsi" w:hAnsiTheme="minorHAnsi" w:cstheme="minorHAnsi"/>
                <w:bCs/>
              </w:rPr>
            </w:pPr>
            <w:r w:rsidRPr="00F0109A">
              <w:rPr>
                <w:rFonts w:asciiTheme="minorHAnsi" w:hAnsiTheme="minorHAnsi" w:cstheme="minorHAnsi"/>
                <w:bCs/>
              </w:rPr>
              <w:t>1</w:t>
            </w:r>
            <w:r w:rsidR="00BB07E1">
              <w:rPr>
                <w:rFonts w:asciiTheme="minorHAnsi" w:hAnsiTheme="minorHAnsi" w:cstheme="minorHAnsi"/>
                <w:bCs/>
              </w:rPr>
              <w:t>.</w:t>
            </w:r>
          </w:p>
        </w:tc>
        <w:tc>
          <w:tcPr>
            <w:tcW w:w="2694" w:type="dxa"/>
            <w:shd w:val="clear" w:color="auto" w:fill="auto"/>
          </w:tcPr>
          <w:p w14:paraId="32113B8D" w14:textId="17781104" w:rsidR="00216D40" w:rsidRPr="00F0109A" w:rsidRDefault="00D5238A" w:rsidP="00A91FCC">
            <w:pPr>
              <w:spacing w:after="0" w:line="240" w:lineRule="auto"/>
              <w:rPr>
                <w:rFonts w:asciiTheme="minorHAnsi" w:hAnsiTheme="minorHAnsi" w:cstheme="minorHAnsi"/>
                <w:b/>
                <w:bCs/>
              </w:rPr>
            </w:pPr>
            <w:r w:rsidRPr="00F0109A">
              <w:rPr>
                <w:rFonts w:asciiTheme="minorHAnsi" w:hAnsiTheme="minorHAnsi" w:cstheme="minorHAnsi"/>
              </w:rPr>
              <w:t>Liczba dzieci/uczniów o specjalnych potrzebach rozwojowych i edukacyjnych, objętych wsparciem Liczba dzieci/uczniów o specjalnych potrzebach rozwojowych i edukacyjnych, objętych wsparciem</w:t>
            </w:r>
          </w:p>
        </w:tc>
        <w:tc>
          <w:tcPr>
            <w:tcW w:w="4394" w:type="dxa"/>
            <w:shd w:val="clear" w:color="auto" w:fill="auto"/>
          </w:tcPr>
          <w:p w14:paraId="5A266377" w14:textId="4A863AE0" w:rsidR="00216D40" w:rsidRPr="00F0109A" w:rsidRDefault="00D5238A" w:rsidP="00D5238A">
            <w:pPr>
              <w:pStyle w:val="Akapitzlist"/>
              <w:spacing w:after="0" w:line="240" w:lineRule="auto"/>
              <w:ind w:left="146"/>
              <w:rPr>
                <w:rFonts w:asciiTheme="minorHAnsi" w:hAnsiTheme="minorHAnsi" w:cstheme="minorHAnsi"/>
              </w:rPr>
            </w:pPr>
            <w:r w:rsidRPr="00F0109A">
              <w:rPr>
                <w:rFonts w:asciiTheme="minorHAnsi" w:hAnsiTheme="minorHAnsi" w:cstheme="minorHAnsi"/>
              </w:rPr>
              <w:t>Wskaźnik mierzy liczbę dzieci/uczniów objętych w ramach programu wsparciem w zakresie zidentyfikowanych specjalnych potrzeb rozwojowych i edukacyjnych, w tym wynikających z niepełnosprawności. Jako specjalne potrzeby rozwojowe i edukacyjne należy rozumieć indywidualne potrzeby oraz możliwości psychofizyczne dzieci w wieku przedszkolnym oraz uczniów, o których mowa w rozporządzeniu Ministra Edukacji Narodowej z dnia 9 sierpnia 2017 r. w sprawie zasad organizacji i udzielania pomocy psychologiczno-pedagogicznej w publicznych przedszkolach, szkołach i placówkach.</w:t>
            </w:r>
          </w:p>
        </w:tc>
        <w:tc>
          <w:tcPr>
            <w:tcW w:w="7371" w:type="dxa"/>
            <w:shd w:val="clear" w:color="auto" w:fill="auto"/>
          </w:tcPr>
          <w:p w14:paraId="07A31F95" w14:textId="77777777" w:rsidR="00D5238A" w:rsidRPr="00F0109A" w:rsidRDefault="00D5238A" w:rsidP="00D5238A">
            <w:pPr>
              <w:pStyle w:val="Akapitzlist"/>
              <w:spacing w:after="0" w:line="240" w:lineRule="auto"/>
              <w:ind w:left="0"/>
              <w:rPr>
                <w:rFonts w:asciiTheme="minorHAnsi" w:hAnsiTheme="minorHAnsi" w:cstheme="minorHAnsi"/>
              </w:rPr>
            </w:pPr>
            <w:r w:rsidRPr="00C04329">
              <w:rPr>
                <w:rFonts w:asciiTheme="minorHAnsi" w:hAnsiTheme="minorHAnsi" w:cstheme="minorHAnsi"/>
                <w:i/>
                <w:iCs/>
              </w:rPr>
              <w:t>Źródła danych do pomiaru:</w:t>
            </w:r>
            <w:r w:rsidRPr="00F0109A">
              <w:rPr>
                <w:rFonts w:asciiTheme="minorHAnsi" w:hAnsiTheme="minorHAnsi" w:cstheme="minorHAnsi"/>
              </w:rPr>
              <w:t xml:space="preserve"> lista obecności/dzienniki z pierwszej formy wsparcia oraz orzeczenie o niepełnosprawności/o stopniu niepełnosprawności, orzeczenie o potrzebie kształcenia specjalnego, opinia wydana przez poradnię psychologicznopedagogiczną, opinia pedagoga specjalnego/nauczyciela lub inny równoważny dokument.</w:t>
            </w:r>
          </w:p>
          <w:p w14:paraId="237285B7" w14:textId="77777777" w:rsidR="00D5238A" w:rsidRPr="00F0109A" w:rsidRDefault="00D5238A" w:rsidP="00D5238A">
            <w:pPr>
              <w:pStyle w:val="Akapitzlist"/>
              <w:spacing w:after="0" w:line="240" w:lineRule="auto"/>
              <w:ind w:left="0"/>
              <w:rPr>
                <w:rFonts w:asciiTheme="minorHAnsi" w:hAnsiTheme="minorHAnsi" w:cstheme="minorHAnsi"/>
              </w:rPr>
            </w:pPr>
          </w:p>
          <w:p w14:paraId="0DC2C4DE" w14:textId="436F6495" w:rsidR="000D381F" w:rsidRPr="00F0109A" w:rsidRDefault="00D5238A" w:rsidP="00D5238A">
            <w:pPr>
              <w:pStyle w:val="Akapitzlist"/>
              <w:spacing w:after="0" w:line="240" w:lineRule="auto"/>
              <w:ind w:left="0"/>
              <w:rPr>
                <w:rFonts w:asciiTheme="minorHAnsi" w:hAnsiTheme="minorHAnsi" w:cstheme="minorHAnsi"/>
              </w:rPr>
            </w:pPr>
            <w:r w:rsidRPr="00C04329">
              <w:rPr>
                <w:rFonts w:asciiTheme="minorHAnsi" w:hAnsiTheme="minorHAnsi" w:cstheme="minorHAnsi"/>
                <w:i/>
                <w:iCs/>
              </w:rPr>
              <w:t>Moment pomiaru:</w:t>
            </w:r>
            <w:r w:rsidRPr="00F0109A">
              <w:rPr>
                <w:rFonts w:asciiTheme="minorHAnsi" w:hAnsiTheme="minorHAnsi" w:cstheme="minorHAnsi"/>
              </w:rPr>
              <w:t xml:space="preserve"> w momencie rozpoczęcia udziału w pierwszej formie wsparcia.</w:t>
            </w:r>
          </w:p>
        </w:tc>
      </w:tr>
      <w:tr w:rsidR="00216D40" w:rsidRPr="00F0109A" w14:paraId="3AEE5637" w14:textId="77777777" w:rsidTr="00A50420">
        <w:tc>
          <w:tcPr>
            <w:tcW w:w="709" w:type="dxa"/>
          </w:tcPr>
          <w:p w14:paraId="27C1D29F" w14:textId="1140F640" w:rsidR="00216D40" w:rsidRPr="00F0109A" w:rsidRDefault="00216D40" w:rsidP="00A91FCC">
            <w:pPr>
              <w:spacing w:after="0" w:line="240" w:lineRule="auto"/>
              <w:rPr>
                <w:rFonts w:asciiTheme="minorHAnsi" w:hAnsiTheme="minorHAnsi" w:cstheme="minorHAnsi"/>
                <w:bCs/>
              </w:rPr>
            </w:pPr>
            <w:r w:rsidRPr="00F0109A">
              <w:rPr>
                <w:rFonts w:asciiTheme="minorHAnsi" w:hAnsiTheme="minorHAnsi" w:cstheme="minorHAnsi"/>
                <w:bCs/>
              </w:rPr>
              <w:t>2</w:t>
            </w:r>
            <w:r w:rsidR="00BB07E1">
              <w:rPr>
                <w:rFonts w:asciiTheme="minorHAnsi" w:hAnsiTheme="minorHAnsi" w:cstheme="minorHAnsi"/>
                <w:bCs/>
              </w:rPr>
              <w:t>.</w:t>
            </w:r>
          </w:p>
        </w:tc>
        <w:tc>
          <w:tcPr>
            <w:tcW w:w="2694" w:type="dxa"/>
            <w:shd w:val="clear" w:color="auto" w:fill="auto"/>
          </w:tcPr>
          <w:p w14:paraId="24BE3C12" w14:textId="23886DE3" w:rsidR="00216D40" w:rsidRPr="00F0109A" w:rsidRDefault="00D5238A" w:rsidP="00A91FCC">
            <w:pPr>
              <w:spacing w:after="0" w:line="240" w:lineRule="auto"/>
              <w:rPr>
                <w:rFonts w:asciiTheme="minorHAnsi" w:hAnsiTheme="minorHAnsi" w:cstheme="minorHAnsi"/>
                <w:b/>
                <w:bCs/>
              </w:rPr>
            </w:pPr>
            <w:r w:rsidRPr="00F0109A">
              <w:rPr>
                <w:rFonts w:asciiTheme="minorHAnsi" w:hAnsiTheme="minorHAnsi" w:cstheme="minorHAnsi"/>
              </w:rPr>
              <w:t>Liczba uczniów i słuchaczy szkół i placówek kształcenia zawodowego objętych wsparciem</w:t>
            </w:r>
          </w:p>
        </w:tc>
        <w:tc>
          <w:tcPr>
            <w:tcW w:w="4394" w:type="dxa"/>
            <w:shd w:val="clear" w:color="auto" w:fill="auto"/>
          </w:tcPr>
          <w:p w14:paraId="31134D4A" w14:textId="731787F0" w:rsidR="00216D40" w:rsidRPr="00F0109A" w:rsidRDefault="00D5238A" w:rsidP="00D5238A">
            <w:pPr>
              <w:pStyle w:val="Akapitzlist"/>
              <w:spacing w:after="0" w:line="240" w:lineRule="auto"/>
              <w:ind w:left="195"/>
              <w:rPr>
                <w:rFonts w:asciiTheme="minorHAnsi" w:hAnsiTheme="minorHAnsi" w:cstheme="minorHAnsi"/>
              </w:rPr>
            </w:pPr>
            <w:r w:rsidRPr="00F0109A">
              <w:rPr>
                <w:rFonts w:asciiTheme="minorHAnsi" w:hAnsiTheme="minorHAnsi" w:cstheme="minorHAnsi"/>
              </w:rPr>
              <w:t>Wskaźnik mierzy liczbę uczniów i słuchaczy szkół i placówek systemu oświaty prowadzących kształcenie zawodowe, w tym oferujących kursy/szkolenia (pozaszkolne formy kształcenia) objętych wsparciem w ramach programu.</w:t>
            </w:r>
          </w:p>
        </w:tc>
        <w:tc>
          <w:tcPr>
            <w:tcW w:w="7371" w:type="dxa"/>
            <w:shd w:val="clear" w:color="auto" w:fill="auto"/>
          </w:tcPr>
          <w:p w14:paraId="792C40EF" w14:textId="77777777" w:rsidR="00D5238A" w:rsidRPr="00F0109A" w:rsidRDefault="00D5238A" w:rsidP="00D5238A">
            <w:pPr>
              <w:rPr>
                <w:rFonts w:asciiTheme="minorHAnsi" w:hAnsiTheme="minorHAnsi" w:cstheme="minorHAnsi"/>
              </w:rPr>
            </w:pPr>
            <w:r w:rsidRPr="00C04329">
              <w:rPr>
                <w:rFonts w:asciiTheme="minorHAnsi" w:hAnsiTheme="minorHAnsi" w:cstheme="minorHAnsi"/>
                <w:i/>
                <w:iCs/>
              </w:rPr>
              <w:t>Źródła danych do pomiaru:</w:t>
            </w:r>
            <w:r w:rsidRPr="00F0109A">
              <w:rPr>
                <w:rFonts w:asciiTheme="minorHAnsi" w:hAnsiTheme="minorHAnsi" w:cstheme="minorHAnsi"/>
              </w:rPr>
              <w:t xml:space="preserve"> lista obecności/dzienniki z pierwszej formy wsparcia. </w:t>
            </w:r>
          </w:p>
          <w:p w14:paraId="4C88E60D" w14:textId="31C3F6F4" w:rsidR="00EF0F59" w:rsidRPr="00F0109A" w:rsidRDefault="00D5238A" w:rsidP="00D5238A">
            <w:pPr>
              <w:rPr>
                <w:rFonts w:asciiTheme="minorHAnsi" w:hAnsiTheme="minorHAnsi" w:cstheme="minorHAnsi"/>
              </w:rPr>
            </w:pPr>
            <w:r w:rsidRPr="00C04329">
              <w:rPr>
                <w:rFonts w:asciiTheme="minorHAnsi" w:hAnsiTheme="minorHAnsi" w:cstheme="minorHAnsi"/>
                <w:i/>
                <w:iCs/>
              </w:rPr>
              <w:t>Moment pomiaru:</w:t>
            </w:r>
            <w:r w:rsidRPr="00F0109A">
              <w:rPr>
                <w:rFonts w:asciiTheme="minorHAnsi" w:hAnsiTheme="minorHAnsi" w:cstheme="minorHAnsi"/>
              </w:rPr>
              <w:t xml:space="preserve"> w momencie rozpoczęcia udziału w pierwszej formie wsparcia.</w:t>
            </w:r>
          </w:p>
        </w:tc>
      </w:tr>
      <w:tr w:rsidR="00D5238A" w:rsidRPr="00F0109A" w14:paraId="1A7B7E16" w14:textId="77777777" w:rsidTr="00A50420">
        <w:tc>
          <w:tcPr>
            <w:tcW w:w="709" w:type="dxa"/>
          </w:tcPr>
          <w:p w14:paraId="640F5B21" w14:textId="08466FF0" w:rsidR="00D5238A" w:rsidRPr="00F0109A" w:rsidRDefault="00D5238A" w:rsidP="00D5238A">
            <w:pPr>
              <w:spacing w:after="0" w:line="240" w:lineRule="auto"/>
              <w:rPr>
                <w:rFonts w:asciiTheme="minorHAnsi" w:hAnsiTheme="minorHAnsi" w:cstheme="minorHAnsi"/>
                <w:bCs/>
              </w:rPr>
            </w:pPr>
            <w:r w:rsidRPr="00F0109A">
              <w:rPr>
                <w:rFonts w:asciiTheme="minorHAnsi" w:hAnsiTheme="minorHAnsi" w:cstheme="minorHAnsi"/>
                <w:bCs/>
              </w:rPr>
              <w:t>3</w:t>
            </w:r>
            <w:r w:rsidR="00BB07E1">
              <w:rPr>
                <w:rFonts w:asciiTheme="minorHAnsi" w:hAnsiTheme="minorHAnsi" w:cstheme="minorHAnsi"/>
                <w:bCs/>
              </w:rPr>
              <w:t>.</w:t>
            </w:r>
          </w:p>
        </w:tc>
        <w:tc>
          <w:tcPr>
            <w:tcW w:w="2694" w:type="dxa"/>
            <w:shd w:val="clear" w:color="auto" w:fill="auto"/>
          </w:tcPr>
          <w:p w14:paraId="3CEB6302" w14:textId="71479234" w:rsidR="00D5238A" w:rsidRPr="00F0109A" w:rsidRDefault="00D5238A" w:rsidP="00D5238A">
            <w:pPr>
              <w:spacing w:after="0" w:line="240" w:lineRule="auto"/>
              <w:rPr>
                <w:rFonts w:asciiTheme="minorHAnsi" w:hAnsiTheme="minorHAnsi" w:cstheme="minorHAnsi"/>
                <w:b/>
                <w:bCs/>
              </w:rPr>
            </w:pPr>
            <w:r w:rsidRPr="00F0109A">
              <w:rPr>
                <w:rFonts w:asciiTheme="minorHAnsi" w:hAnsiTheme="minorHAnsi" w:cstheme="minorHAnsi"/>
              </w:rPr>
              <w:t xml:space="preserve">Liczba uczniów szkół i placówek systemu oświaty </w:t>
            </w:r>
            <w:r w:rsidRPr="00F0109A">
              <w:rPr>
                <w:rFonts w:asciiTheme="minorHAnsi" w:hAnsiTheme="minorHAnsi" w:cstheme="minorHAnsi"/>
              </w:rPr>
              <w:lastRenderedPageBreak/>
              <w:t>prowadzących kształcenie ogólne objętych wsparciem</w:t>
            </w:r>
          </w:p>
        </w:tc>
        <w:tc>
          <w:tcPr>
            <w:tcW w:w="4394" w:type="dxa"/>
            <w:shd w:val="clear" w:color="auto" w:fill="auto"/>
          </w:tcPr>
          <w:p w14:paraId="2D42237D" w14:textId="38005286" w:rsidR="00D5238A" w:rsidRPr="00F0109A" w:rsidRDefault="00D5238A" w:rsidP="00D5238A">
            <w:pPr>
              <w:pStyle w:val="Akapitzlist"/>
              <w:spacing w:after="0" w:line="240" w:lineRule="auto"/>
              <w:ind w:left="177"/>
              <w:rPr>
                <w:rFonts w:asciiTheme="minorHAnsi" w:hAnsiTheme="minorHAnsi" w:cstheme="minorHAnsi"/>
              </w:rPr>
            </w:pPr>
            <w:r w:rsidRPr="00F0109A">
              <w:rPr>
                <w:rFonts w:asciiTheme="minorHAnsi" w:hAnsiTheme="minorHAnsi" w:cstheme="minorHAnsi"/>
              </w:rPr>
              <w:lastRenderedPageBreak/>
              <w:t xml:space="preserve">Wskaźnik mierzy liczbę uczniów szkół i placówek systemu oświaty prowadzących </w:t>
            </w:r>
            <w:r w:rsidRPr="00F0109A">
              <w:rPr>
                <w:rFonts w:asciiTheme="minorHAnsi" w:hAnsiTheme="minorHAnsi" w:cstheme="minorHAnsi"/>
              </w:rPr>
              <w:lastRenderedPageBreak/>
              <w:t>kształcenie ogólne objętych wsparciem w ramach programu. Wskaźnik nie obejmuje dzieci objętych wychowaniem przedszkolnym lub uczniów/słuchaczy szkół i placówek systemu oświaty prowadzących kształcenie zawodowe, w tym oferujących kursy/szkolenia (pozaszkolne formy kształcenia).</w:t>
            </w:r>
          </w:p>
        </w:tc>
        <w:tc>
          <w:tcPr>
            <w:tcW w:w="7371" w:type="dxa"/>
            <w:shd w:val="clear" w:color="auto" w:fill="auto"/>
          </w:tcPr>
          <w:p w14:paraId="10612890" w14:textId="77777777" w:rsidR="003633DB" w:rsidRDefault="00D5238A" w:rsidP="00D5238A">
            <w:pPr>
              <w:rPr>
                <w:rFonts w:asciiTheme="minorHAnsi" w:hAnsiTheme="minorHAnsi" w:cstheme="minorHAnsi"/>
              </w:rPr>
            </w:pPr>
            <w:r w:rsidRPr="00C04329">
              <w:rPr>
                <w:rFonts w:asciiTheme="minorHAnsi" w:hAnsiTheme="minorHAnsi" w:cstheme="minorHAnsi"/>
                <w:i/>
                <w:iCs/>
              </w:rPr>
              <w:lastRenderedPageBreak/>
              <w:t>Źródła danych do pomiaru:</w:t>
            </w:r>
            <w:r w:rsidRPr="00F0109A">
              <w:rPr>
                <w:rFonts w:asciiTheme="minorHAnsi" w:hAnsiTheme="minorHAnsi" w:cstheme="minorHAnsi"/>
              </w:rPr>
              <w:t xml:space="preserve"> lista obecności/dzienniki z pierwszej formy wsparcia.</w:t>
            </w:r>
          </w:p>
          <w:p w14:paraId="5D582B21" w14:textId="2DA0D0A6" w:rsidR="00D5238A" w:rsidRPr="00F0109A" w:rsidRDefault="00D5238A" w:rsidP="00D5238A">
            <w:pPr>
              <w:rPr>
                <w:rFonts w:asciiTheme="minorHAnsi" w:hAnsiTheme="minorHAnsi" w:cstheme="minorHAnsi"/>
              </w:rPr>
            </w:pPr>
            <w:r w:rsidRPr="00C04329">
              <w:rPr>
                <w:rFonts w:asciiTheme="minorHAnsi" w:hAnsiTheme="minorHAnsi" w:cstheme="minorHAnsi"/>
                <w:i/>
                <w:iCs/>
              </w:rPr>
              <w:lastRenderedPageBreak/>
              <w:t>Moment pomiaru:</w:t>
            </w:r>
            <w:r w:rsidRPr="00F0109A">
              <w:rPr>
                <w:rFonts w:asciiTheme="minorHAnsi" w:hAnsiTheme="minorHAnsi" w:cstheme="minorHAnsi"/>
              </w:rPr>
              <w:t xml:space="preserve"> w momencie rozpoczęcia udziału w pierwszej formie wsparcia.</w:t>
            </w:r>
          </w:p>
        </w:tc>
      </w:tr>
      <w:tr w:rsidR="00D5238A" w:rsidRPr="00F0109A" w14:paraId="330A079C" w14:textId="77777777" w:rsidTr="00A50420">
        <w:tc>
          <w:tcPr>
            <w:tcW w:w="709" w:type="dxa"/>
          </w:tcPr>
          <w:p w14:paraId="6011280A" w14:textId="516AC64E" w:rsidR="00D5238A" w:rsidRPr="00F0109A" w:rsidRDefault="00D5238A" w:rsidP="00D5238A">
            <w:pPr>
              <w:spacing w:after="0" w:line="240" w:lineRule="auto"/>
              <w:rPr>
                <w:rFonts w:asciiTheme="minorHAnsi" w:hAnsiTheme="minorHAnsi" w:cstheme="minorHAnsi"/>
                <w:bCs/>
              </w:rPr>
            </w:pPr>
            <w:r w:rsidRPr="00F0109A">
              <w:rPr>
                <w:rFonts w:asciiTheme="minorHAnsi" w:hAnsiTheme="minorHAnsi" w:cstheme="minorHAnsi"/>
                <w:bCs/>
              </w:rPr>
              <w:lastRenderedPageBreak/>
              <w:t>4</w:t>
            </w:r>
            <w:r w:rsidR="00BB07E1">
              <w:rPr>
                <w:rFonts w:asciiTheme="minorHAnsi" w:hAnsiTheme="minorHAnsi" w:cstheme="minorHAnsi"/>
                <w:bCs/>
              </w:rPr>
              <w:t>.</w:t>
            </w:r>
          </w:p>
        </w:tc>
        <w:tc>
          <w:tcPr>
            <w:tcW w:w="2694" w:type="dxa"/>
            <w:shd w:val="clear" w:color="auto" w:fill="auto"/>
          </w:tcPr>
          <w:p w14:paraId="11DD0279" w14:textId="77777777" w:rsidR="00D5238A" w:rsidRPr="00F0109A" w:rsidRDefault="00D5238A" w:rsidP="00D5238A">
            <w:pPr>
              <w:spacing w:after="0"/>
              <w:rPr>
                <w:rFonts w:asciiTheme="minorHAnsi" w:hAnsiTheme="minorHAnsi" w:cstheme="minorHAnsi"/>
              </w:rPr>
            </w:pPr>
            <w:r w:rsidRPr="00F0109A">
              <w:rPr>
                <w:rFonts w:asciiTheme="minorHAnsi" w:hAnsiTheme="minorHAnsi" w:cstheme="minorHAnsi"/>
              </w:rPr>
              <w:t>Liczba osób znajdujących</w:t>
            </w:r>
          </w:p>
          <w:p w14:paraId="66B48EE8" w14:textId="77777777" w:rsidR="00D5238A" w:rsidRPr="00F0109A" w:rsidRDefault="00D5238A" w:rsidP="00D5238A">
            <w:pPr>
              <w:spacing w:after="0"/>
              <w:rPr>
                <w:rFonts w:asciiTheme="minorHAnsi" w:hAnsiTheme="minorHAnsi" w:cstheme="minorHAnsi"/>
              </w:rPr>
            </w:pPr>
            <w:r w:rsidRPr="00F0109A">
              <w:rPr>
                <w:rFonts w:asciiTheme="minorHAnsi" w:hAnsiTheme="minorHAnsi" w:cstheme="minorHAnsi"/>
              </w:rPr>
              <w:t>się w niekorzystnej</w:t>
            </w:r>
          </w:p>
          <w:p w14:paraId="37DB47E7" w14:textId="77777777" w:rsidR="00D5238A" w:rsidRPr="00F0109A" w:rsidRDefault="00D5238A" w:rsidP="00D5238A">
            <w:pPr>
              <w:spacing w:after="0"/>
              <w:rPr>
                <w:rFonts w:asciiTheme="minorHAnsi" w:hAnsiTheme="minorHAnsi" w:cstheme="minorHAnsi"/>
              </w:rPr>
            </w:pPr>
            <w:r w:rsidRPr="00F0109A">
              <w:rPr>
                <w:rFonts w:asciiTheme="minorHAnsi" w:hAnsiTheme="minorHAnsi" w:cstheme="minorHAnsi"/>
              </w:rPr>
              <w:t>sytuacji objętych</w:t>
            </w:r>
          </w:p>
          <w:p w14:paraId="726238CA" w14:textId="77777777" w:rsidR="00D5238A" w:rsidRPr="00F0109A" w:rsidRDefault="00D5238A" w:rsidP="00D5238A">
            <w:pPr>
              <w:spacing w:after="0"/>
              <w:rPr>
                <w:rFonts w:asciiTheme="minorHAnsi" w:hAnsiTheme="minorHAnsi" w:cstheme="minorHAnsi"/>
              </w:rPr>
            </w:pPr>
            <w:r w:rsidRPr="00F0109A">
              <w:rPr>
                <w:rFonts w:asciiTheme="minorHAnsi" w:hAnsiTheme="minorHAnsi" w:cstheme="minorHAnsi"/>
              </w:rPr>
              <w:t>wsparciem w ramach</w:t>
            </w:r>
          </w:p>
          <w:p w14:paraId="0EA0D774" w14:textId="3D298F59" w:rsidR="00D5238A" w:rsidRPr="00F0109A" w:rsidRDefault="00D5238A" w:rsidP="00D5238A">
            <w:pPr>
              <w:spacing w:after="0" w:line="240" w:lineRule="auto"/>
              <w:rPr>
                <w:rFonts w:asciiTheme="minorHAnsi" w:hAnsiTheme="minorHAnsi" w:cstheme="minorHAnsi"/>
                <w:b/>
                <w:bCs/>
              </w:rPr>
            </w:pPr>
            <w:r w:rsidRPr="00F0109A">
              <w:rPr>
                <w:rFonts w:asciiTheme="minorHAnsi" w:hAnsiTheme="minorHAnsi" w:cstheme="minorHAnsi"/>
              </w:rPr>
              <w:t>edukacji pozaformalnej</w:t>
            </w:r>
          </w:p>
        </w:tc>
        <w:tc>
          <w:tcPr>
            <w:tcW w:w="4394" w:type="dxa"/>
            <w:shd w:val="clear" w:color="auto" w:fill="auto"/>
          </w:tcPr>
          <w:p w14:paraId="2A780338" w14:textId="77777777" w:rsidR="00D5238A" w:rsidRPr="00F0109A" w:rsidRDefault="00D5238A" w:rsidP="00D5238A">
            <w:pPr>
              <w:pStyle w:val="Akapitzlist"/>
              <w:spacing w:after="0" w:line="240" w:lineRule="auto"/>
              <w:ind w:left="146"/>
              <w:rPr>
                <w:rFonts w:asciiTheme="minorHAnsi" w:hAnsiTheme="minorHAnsi" w:cstheme="minorHAnsi"/>
              </w:rPr>
            </w:pPr>
            <w:r w:rsidRPr="00F0109A">
              <w:rPr>
                <w:rFonts w:asciiTheme="minorHAnsi" w:hAnsiTheme="minorHAnsi" w:cstheme="minorHAnsi"/>
              </w:rPr>
              <w:t>Wskaźnik mierzy liczbę uczniów w niekorzystnej sytuacji, którzy spełniają przynajmniej jedno z poniższych kryteriów: a. pochodzenie z rodziny wielodzietnej (przez wielodzietność rodziny należy rozumieć rodzinę wychowującą troje i więcej dzieci);</w:t>
            </w:r>
          </w:p>
          <w:p w14:paraId="593B4035" w14:textId="77777777" w:rsidR="00793E92" w:rsidRPr="00F0109A" w:rsidRDefault="00793E92" w:rsidP="00D5238A">
            <w:pPr>
              <w:pStyle w:val="Akapitzlist"/>
              <w:spacing w:after="0" w:line="240" w:lineRule="auto"/>
              <w:ind w:left="146"/>
              <w:rPr>
                <w:rFonts w:asciiTheme="minorHAnsi" w:hAnsiTheme="minorHAnsi" w:cstheme="minorHAnsi"/>
              </w:rPr>
            </w:pPr>
            <w:r w:rsidRPr="00F0109A">
              <w:rPr>
                <w:rFonts w:asciiTheme="minorHAnsi" w:hAnsiTheme="minorHAnsi" w:cstheme="minorHAnsi"/>
              </w:rPr>
              <w:t xml:space="preserve">b. pochodzenie z rodziny korzystającej ze świadczeń z pomocy społecznej zgodnie z ustawą z dnia 12 marca 2004 r. o pomocy społecznej; c. niepełnosprawność lub posiadanie orzeczenia o potrzebie kształcenia specjalnego; d. objęcie pomocą psychologiczno-pedagogiczną w szkole lub placówce; e. wychowywanie przez samotnego rodzica lub przebywanie w pieczy zastępczej rodzinnej lub instytucjonalnej; f. zamieszkiwanie na obszarze (gmina/powiat), który charakteryzuje się słabymi wynikami z egzaminów po szkole podstawowej lub ponadpodstawowej (na poziomie niższym niż średnia województwa w roku 2022); g. zamieszkiwanie na obszarze (gmina/powiat) </w:t>
            </w:r>
            <w:r w:rsidRPr="00F0109A">
              <w:rPr>
                <w:rFonts w:asciiTheme="minorHAnsi" w:hAnsiTheme="minorHAnsi" w:cstheme="minorHAnsi"/>
              </w:rPr>
              <w:lastRenderedPageBreak/>
              <w:t>o niskim stopniu urbanizacji (DEGURBA 3); h. zamieszkiwanie na obszarze zmarginalizowanym (gminy zagrożone trwałą marginalizacją – metodologia MFiPR, gminy na obszarze których występują problemy – metodologia SRW 2030+ lub miasta średnie tracące funkcje społeczno- gospodarce – metodologia MFiPR).</w:t>
            </w:r>
          </w:p>
          <w:p w14:paraId="4B763F3A" w14:textId="56539A80" w:rsidR="00793E92" w:rsidRPr="00F0109A" w:rsidRDefault="00793E92" w:rsidP="00D5238A">
            <w:pPr>
              <w:pStyle w:val="Akapitzlist"/>
              <w:spacing w:after="0" w:line="240" w:lineRule="auto"/>
              <w:ind w:left="146"/>
              <w:rPr>
                <w:rFonts w:asciiTheme="minorHAnsi" w:hAnsiTheme="minorHAnsi" w:cstheme="minorHAnsi"/>
              </w:rPr>
            </w:pPr>
            <w:r w:rsidRPr="00F0109A">
              <w:rPr>
                <w:rFonts w:asciiTheme="minorHAnsi" w:hAnsiTheme="minorHAnsi" w:cstheme="minorHAnsi"/>
              </w:rPr>
              <w:t>Wskaźnik mierzy liczbę uczestników, tj. osób bezpośrednio korzystających ze wsparcia EFS+. Inne osoby nie powinny być monitorowane w tym wskaźniku. Jedna osoba wykazywana jest raz w ramach wskaźnika w projekcie, niezależnie od liczby form wsparcia, z których skorzystała.</w:t>
            </w:r>
          </w:p>
        </w:tc>
        <w:tc>
          <w:tcPr>
            <w:tcW w:w="7371" w:type="dxa"/>
            <w:shd w:val="clear" w:color="auto" w:fill="auto"/>
          </w:tcPr>
          <w:p w14:paraId="50FEB61D" w14:textId="65527B7B" w:rsidR="00D5238A" w:rsidRPr="00F0109A" w:rsidRDefault="00D5238A" w:rsidP="00D5238A">
            <w:pPr>
              <w:rPr>
                <w:rFonts w:asciiTheme="minorHAnsi" w:hAnsiTheme="minorHAnsi" w:cstheme="minorHAnsi"/>
              </w:rPr>
            </w:pPr>
            <w:r w:rsidRPr="00C04329">
              <w:rPr>
                <w:rFonts w:asciiTheme="minorHAnsi" w:hAnsiTheme="minorHAnsi" w:cstheme="minorHAnsi"/>
                <w:i/>
                <w:iCs/>
              </w:rPr>
              <w:lastRenderedPageBreak/>
              <w:t>Źródła danych do pomiaru:</w:t>
            </w:r>
            <w:r w:rsidRPr="00F0109A">
              <w:rPr>
                <w:rFonts w:asciiTheme="minorHAnsi" w:hAnsiTheme="minorHAnsi" w:cstheme="minorHAnsi"/>
              </w:rPr>
              <w:t xml:space="preserve"> lista obecności/dzienniki z pierwszej formy wsparcia. </w:t>
            </w:r>
          </w:p>
          <w:p w14:paraId="126475DB" w14:textId="28580011" w:rsidR="00D5238A" w:rsidRPr="00F0109A" w:rsidRDefault="00D5238A" w:rsidP="00D5238A">
            <w:pPr>
              <w:rPr>
                <w:rFonts w:asciiTheme="minorHAnsi" w:hAnsiTheme="minorHAnsi" w:cstheme="minorHAnsi"/>
              </w:rPr>
            </w:pPr>
            <w:r w:rsidRPr="00C04329">
              <w:rPr>
                <w:rFonts w:asciiTheme="minorHAnsi" w:hAnsiTheme="minorHAnsi" w:cstheme="minorHAnsi"/>
                <w:i/>
                <w:iCs/>
              </w:rPr>
              <w:t xml:space="preserve">Moment pomiaru: </w:t>
            </w:r>
            <w:r w:rsidRPr="00F0109A">
              <w:rPr>
                <w:rFonts w:asciiTheme="minorHAnsi" w:hAnsiTheme="minorHAnsi" w:cstheme="minorHAnsi"/>
              </w:rPr>
              <w:t>w momencie rozpoczęcia udziału w pierwszej formie wsparcia.</w:t>
            </w:r>
          </w:p>
        </w:tc>
      </w:tr>
      <w:tr w:rsidR="00D5238A" w:rsidRPr="00F0109A" w14:paraId="50953676" w14:textId="77777777" w:rsidTr="00F0109A">
        <w:trPr>
          <w:trHeight w:val="70"/>
        </w:trPr>
        <w:tc>
          <w:tcPr>
            <w:tcW w:w="15168" w:type="dxa"/>
            <w:gridSpan w:val="4"/>
            <w:shd w:val="clear" w:color="auto" w:fill="E7E6E6" w:themeFill="background2"/>
          </w:tcPr>
          <w:p w14:paraId="78D64EAD" w14:textId="440F5F18" w:rsidR="00D5238A" w:rsidRPr="00F0109A" w:rsidRDefault="00D5238A" w:rsidP="00D5238A">
            <w:pPr>
              <w:pStyle w:val="Akapitzlist"/>
              <w:spacing w:after="0" w:line="240" w:lineRule="auto"/>
              <w:ind w:left="170"/>
              <w:rPr>
                <w:rFonts w:asciiTheme="minorHAnsi" w:hAnsiTheme="minorHAnsi" w:cstheme="minorHAnsi"/>
              </w:rPr>
            </w:pPr>
            <w:r w:rsidRPr="00F0109A">
              <w:rPr>
                <w:rFonts w:asciiTheme="minorHAnsi" w:hAnsiTheme="minorHAnsi" w:cstheme="minorHAnsi"/>
                <w:bCs/>
              </w:rPr>
              <w:t xml:space="preserve"> </w:t>
            </w:r>
            <w:r w:rsidRPr="00F0109A">
              <w:rPr>
                <w:rFonts w:asciiTheme="minorHAnsi" w:hAnsiTheme="minorHAnsi" w:cstheme="minorHAnsi"/>
                <w:b/>
                <w:bCs/>
                <w:sz w:val="24"/>
                <w:szCs w:val="24"/>
              </w:rPr>
              <w:t>OBOWIĄZKOWE WSKAŹNIKI REZULTATU</w:t>
            </w:r>
          </w:p>
        </w:tc>
      </w:tr>
      <w:tr w:rsidR="00D5238A" w:rsidRPr="00F0109A" w14:paraId="7FDB85C9" w14:textId="77777777" w:rsidTr="00A50420">
        <w:trPr>
          <w:trHeight w:val="70"/>
        </w:trPr>
        <w:tc>
          <w:tcPr>
            <w:tcW w:w="709" w:type="dxa"/>
          </w:tcPr>
          <w:p w14:paraId="797AAA8A" w14:textId="637317F4" w:rsidR="00D5238A" w:rsidRPr="00F0109A" w:rsidRDefault="00D5238A" w:rsidP="00D5238A">
            <w:pPr>
              <w:spacing w:after="0" w:line="240" w:lineRule="auto"/>
              <w:rPr>
                <w:rFonts w:asciiTheme="minorHAnsi" w:hAnsiTheme="minorHAnsi" w:cstheme="minorHAnsi"/>
                <w:bCs/>
              </w:rPr>
            </w:pPr>
            <w:r w:rsidRPr="00F0109A">
              <w:rPr>
                <w:rFonts w:asciiTheme="minorHAnsi" w:hAnsiTheme="minorHAnsi" w:cstheme="minorHAnsi"/>
                <w:bCs/>
              </w:rPr>
              <w:t>1</w:t>
            </w:r>
            <w:r w:rsidR="00BB07E1">
              <w:rPr>
                <w:rFonts w:asciiTheme="minorHAnsi" w:hAnsiTheme="minorHAnsi" w:cstheme="minorHAnsi"/>
                <w:bCs/>
              </w:rPr>
              <w:t>.</w:t>
            </w:r>
          </w:p>
        </w:tc>
        <w:tc>
          <w:tcPr>
            <w:tcW w:w="2694" w:type="dxa"/>
            <w:shd w:val="clear" w:color="auto" w:fill="auto"/>
          </w:tcPr>
          <w:p w14:paraId="71ED640B" w14:textId="0D082BEF" w:rsidR="00D5238A" w:rsidRPr="00F0109A" w:rsidRDefault="00D5238A" w:rsidP="00D5238A">
            <w:pPr>
              <w:rPr>
                <w:rFonts w:asciiTheme="minorHAnsi" w:hAnsiTheme="minorHAnsi" w:cstheme="minorHAnsi"/>
              </w:rPr>
            </w:pPr>
            <w:r w:rsidRPr="00F0109A">
              <w:rPr>
                <w:rFonts w:asciiTheme="minorHAnsi" w:hAnsiTheme="minorHAnsi" w:cstheme="minorHAnsi"/>
              </w:rPr>
              <w:t>Liczba uczniów, którzy nabyli kwalifikacje po opuszczeniu programu</w:t>
            </w:r>
          </w:p>
        </w:tc>
        <w:tc>
          <w:tcPr>
            <w:tcW w:w="4394" w:type="dxa"/>
            <w:shd w:val="clear" w:color="auto" w:fill="auto"/>
          </w:tcPr>
          <w:p w14:paraId="257DBDF0" w14:textId="77777777" w:rsidR="00D5238A" w:rsidRPr="00F0109A" w:rsidRDefault="00793E92" w:rsidP="00D5238A">
            <w:pPr>
              <w:spacing w:after="0" w:line="240" w:lineRule="auto"/>
              <w:rPr>
                <w:rFonts w:asciiTheme="minorHAnsi" w:hAnsiTheme="minorHAnsi" w:cstheme="minorHAnsi"/>
              </w:rPr>
            </w:pPr>
            <w:r w:rsidRPr="00F0109A">
              <w:rPr>
                <w:rFonts w:asciiTheme="minorHAnsi" w:hAnsiTheme="minorHAnsi" w:cstheme="minorHAnsi"/>
              </w:rPr>
              <w:t>Wskaźnik mierzy liczbę uczniów, którzy dzięki wsparciu z EFS+ nabyli kwalifikacje, kompetencje kluczowe, społeczne lub społeczno-emocjonalne lub umiejętności/kompetencje podstawowe, przekrojowe lub zawodowe. Wskaźnik ma zastosowanie do uczniów i słuchaczy szkół i placówek prowadzących kształcenie ogólne</w:t>
            </w:r>
          </w:p>
          <w:p w14:paraId="241D611C" w14:textId="77777777" w:rsidR="00793E92" w:rsidRPr="00F0109A" w:rsidRDefault="00793E92" w:rsidP="00D5238A">
            <w:pPr>
              <w:spacing w:after="0" w:line="240" w:lineRule="auto"/>
              <w:rPr>
                <w:rFonts w:asciiTheme="minorHAnsi" w:hAnsiTheme="minorHAnsi" w:cstheme="minorHAnsi"/>
              </w:rPr>
            </w:pPr>
            <w:r w:rsidRPr="00F0109A">
              <w:rPr>
                <w:rFonts w:asciiTheme="minorHAnsi" w:hAnsiTheme="minorHAnsi" w:cstheme="minorHAnsi"/>
              </w:rPr>
              <w:t xml:space="preserve">oraz szkół i placówek prowadzących kształcenie zawodowe, w tym kursy/szkolenia (pozaszkolne formy kształcenia ustawicznego). Wskaźnik odnosi się do szkół i placówek publicznych i niepublicznych. Wskaźnik nie obejmuje dzieci objętych wychowaniem przedszkolnym. Definicja kompetencji </w:t>
            </w:r>
            <w:r w:rsidRPr="00F0109A">
              <w:rPr>
                <w:rFonts w:asciiTheme="minorHAnsi" w:hAnsiTheme="minorHAnsi" w:cstheme="minorHAnsi"/>
              </w:rPr>
              <w:lastRenderedPageBreak/>
              <w:t xml:space="preserve">kluczowych, społecznych i społeczno-emocjonalnych oraz umiejętności/kompetencji podstawowych, przekrojowych i zawodowych jak w Zintegrowanej Strategii Umiejętności 2030 (część ogólna i szczegółowa). grudnia 2015 r. o Zintegrowanym Systemie Kwalifikacji, 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 Kwalifikacje mogą być nadawane przez: </w:t>
            </w:r>
          </w:p>
          <w:p w14:paraId="733FF230" w14:textId="77777777" w:rsidR="00793E92" w:rsidRPr="00F0109A" w:rsidRDefault="00793E92" w:rsidP="00793E92">
            <w:pPr>
              <w:pStyle w:val="Akapitzlist"/>
              <w:numPr>
                <w:ilvl w:val="0"/>
                <w:numId w:val="7"/>
              </w:numPr>
              <w:spacing w:after="0" w:line="240" w:lineRule="auto"/>
              <w:rPr>
                <w:rFonts w:asciiTheme="minorHAnsi" w:hAnsiTheme="minorHAnsi" w:cstheme="minorHAnsi"/>
              </w:rPr>
            </w:pPr>
            <w:r w:rsidRPr="00F0109A">
              <w:rPr>
                <w:rFonts w:asciiTheme="minorHAnsi" w:hAnsiTheme="minorHAnsi" w:cstheme="minorHAnsi"/>
              </w:rPr>
              <w:t xml:space="preserve">podmioty uprawnione do realizacji procesów walidacji i certyfikowania zgodnie z ustawą z dnia 22 </w:t>
            </w:r>
          </w:p>
          <w:p w14:paraId="328909C7" w14:textId="77777777" w:rsidR="00793E92" w:rsidRPr="00F0109A" w:rsidRDefault="00793E92" w:rsidP="00793E92">
            <w:pPr>
              <w:pStyle w:val="Akapitzlist"/>
              <w:numPr>
                <w:ilvl w:val="0"/>
                <w:numId w:val="7"/>
              </w:numPr>
              <w:spacing w:after="0" w:line="240" w:lineRule="auto"/>
              <w:rPr>
                <w:rFonts w:asciiTheme="minorHAnsi" w:hAnsiTheme="minorHAnsi" w:cstheme="minorHAnsi"/>
              </w:rPr>
            </w:pPr>
            <w:r w:rsidRPr="00F0109A">
              <w:rPr>
                <w:rFonts w:asciiTheme="minorHAnsi" w:hAnsiTheme="minorHAnsi" w:cstheme="minorHAnsi"/>
              </w:rPr>
              <w:t xml:space="preserve">podmioty uprawnione do realizacji procesów walidacji i certyfikowania na mocy innych przepisów prawa, podmioty uprawnione do wydawania dokumentów potwierdzających uzyskanie kwalifikacji, w tym w zawodzie, </w:t>
            </w:r>
          </w:p>
          <w:p w14:paraId="2B242F26" w14:textId="77777777" w:rsidR="00793E92" w:rsidRPr="00F0109A" w:rsidRDefault="00793E92" w:rsidP="00793E92">
            <w:pPr>
              <w:pStyle w:val="Akapitzlist"/>
              <w:numPr>
                <w:ilvl w:val="0"/>
                <w:numId w:val="7"/>
              </w:numPr>
              <w:spacing w:after="0" w:line="240" w:lineRule="auto"/>
              <w:rPr>
                <w:rFonts w:asciiTheme="minorHAnsi" w:hAnsiTheme="minorHAnsi" w:cstheme="minorHAnsi"/>
              </w:rPr>
            </w:pPr>
            <w:r w:rsidRPr="00F0109A">
              <w:rPr>
                <w:rFonts w:asciiTheme="minorHAnsi" w:hAnsiTheme="minorHAnsi" w:cstheme="minorHAnsi"/>
              </w:rPr>
              <w:t xml:space="preserve">organy władz publicznych lub samorządów zawodowych, uprawnione do wydawania dokumentów potwierdzających </w:t>
            </w:r>
            <w:r w:rsidRPr="00F0109A">
              <w:rPr>
                <w:rFonts w:asciiTheme="minorHAnsi" w:hAnsiTheme="minorHAnsi" w:cstheme="minorHAnsi"/>
              </w:rPr>
              <w:lastRenderedPageBreak/>
              <w:t>kwalifikację na podstawie ustawy lub rozporządzenia.</w:t>
            </w:r>
          </w:p>
          <w:p w14:paraId="3D243C38" w14:textId="77777777" w:rsidR="00793E92" w:rsidRPr="00F0109A" w:rsidRDefault="00793E92" w:rsidP="00793E92">
            <w:pPr>
              <w:spacing w:after="0" w:line="240" w:lineRule="auto"/>
              <w:rPr>
                <w:rFonts w:asciiTheme="minorHAnsi" w:hAnsiTheme="minorHAnsi" w:cstheme="minorHAnsi"/>
              </w:rPr>
            </w:pPr>
            <w:r w:rsidRPr="00F0109A">
              <w:rPr>
                <w:rFonts w:asciiTheme="minorHAnsi" w:hAnsiTheme="minorHAnsi" w:cstheme="minorHAnsi"/>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 Do wskaźnika wliczane są również osoby, które w wyniku realizacji projektu nabyły kompetencje, tj. wyodrębnione zestawy efektów uczenia się/kształcenia, które zostały sprawdzone w procesie walidacji w sposób zgodny z wymaganiami ustalonymi dla danej kompetencji, odnoszącymi się w szczególności do składających się na nią efektów uczenia się. Fakt nabycia kompetencji jest weryfikowany w ramach następujących etapów: </w:t>
            </w:r>
          </w:p>
          <w:p w14:paraId="1FEF310A" w14:textId="77777777" w:rsidR="00793E92" w:rsidRPr="00F0109A" w:rsidRDefault="00793E92" w:rsidP="00793E92">
            <w:pPr>
              <w:spacing w:after="0" w:line="240" w:lineRule="auto"/>
              <w:rPr>
                <w:rFonts w:asciiTheme="minorHAnsi" w:hAnsiTheme="minorHAnsi" w:cstheme="minorHAnsi"/>
              </w:rPr>
            </w:pPr>
            <w:r w:rsidRPr="00F0109A">
              <w:rPr>
                <w:rFonts w:asciiTheme="minorHAnsi" w:hAnsiTheme="minorHAnsi" w:cstheme="minorHAnsi"/>
              </w:rPr>
              <w:t xml:space="preserve">a) ETAP I – Zakres – zdefiniowanie w ramach wniosku o dofinansowanie (w przypadku projektów) lub usługi (w przypadku Podmiotowego Systemu Finansowania) grupy docelowej do objęcia wsparciem oraz zakresu tematycznego wsparcia, który będzie poddany ocenie, </w:t>
            </w:r>
          </w:p>
          <w:p w14:paraId="473B5C03" w14:textId="77777777" w:rsidR="00793E92" w:rsidRPr="00F0109A" w:rsidRDefault="00793E92" w:rsidP="00793E92">
            <w:pPr>
              <w:spacing w:after="0" w:line="240" w:lineRule="auto"/>
              <w:rPr>
                <w:rFonts w:asciiTheme="minorHAnsi" w:hAnsiTheme="minorHAnsi" w:cstheme="minorHAnsi"/>
              </w:rPr>
            </w:pPr>
            <w:r w:rsidRPr="00F0109A">
              <w:rPr>
                <w:rFonts w:asciiTheme="minorHAnsi" w:hAnsiTheme="minorHAnsi" w:cstheme="minorHAnsi"/>
              </w:rPr>
              <w:lastRenderedPageBreak/>
              <w:t xml:space="preserve">b) ETAP II – Wzorzec – określony przed rozpoczęciem form wsparcia i zrealizowany w projekcie/usłudze standard wymagań, tj. efektów uczenia się, które osiągną uczestnicy w wyniku przeprowadzonych działań (wraz z informacjami o kryteriach i metodach weryfikacji tych efektów). Informacje wymagane w etapie II powinny zostać zdefiniowane w programie zajęć/kursu/szkolenia itp. oraz w wydawanym uczestnikowi dokumencie potwierdzającym uzyskanie kompetencji (np. jako załącznik do zaświadczenia/dyplomu/certyfikatu itp.), </w:t>
            </w:r>
          </w:p>
          <w:p w14:paraId="4C449A99" w14:textId="77777777" w:rsidR="00793E92" w:rsidRPr="00F0109A" w:rsidRDefault="00793E92" w:rsidP="00793E92">
            <w:pPr>
              <w:spacing w:after="0" w:line="240" w:lineRule="auto"/>
              <w:rPr>
                <w:rFonts w:asciiTheme="minorHAnsi" w:hAnsiTheme="minorHAnsi" w:cstheme="minorHAnsi"/>
              </w:rPr>
            </w:pPr>
            <w:r w:rsidRPr="00F0109A">
              <w:rPr>
                <w:rFonts w:asciiTheme="minorHAnsi" w:hAnsiTheme="minorHAnsi" w:cstheme="minorHAnsi"/>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6461E1C" w14:textId="77777777" w:rsidR="00793E92" w:rsidRPr="00F0109A" w:rsidRDefault="00793E92" w:rsidP="00793E92">
            <w:pPr>
              <w:spacing w:after="0" w:line="240" w:lineRule="auto"/>
              <w:rPr>
                <w:rFonts w:asciiTheme="minorHAnsi" w:hAnsiTheme="minorHAnsi" w:cstheme="minorHAnsi"/>
              </w:rPr>
            </w:pPr>
            <w:r w:rsidRPr="00F0109A">
              <w:rPr>
                <w:rFonts w:asciiTheme="minorHAnsi" w:hAnsiTheme="minorHAnsi" w:cstheme="minorHAnsi"/>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w:t>
            </w:r>
            <w:r w:rsidRPr="00F0109A">
              <w:rPr>
                <w:rFonts w:asciiTheme="minorHAnsi" w:hAnsiTheme="minorHAnsi" w:cstheme="minorHAnsi"/>
              </w:rPr>
              <w:lastRenderedPageBreak/>
              <w:t xml:space="preserve">efekty uczenia się odnoszące się do nabytej kompetencji. </w:t>
            </w:r>
          </w:p>
          <w:p w14:paraId="3B23FA33" w14:textId="5B1B2D36" w:rsidR="00793E92" w:rsidRPr="00F0109A" w:rsidRDefault="00793E92" w:rsidP="00793E92">
            <w:pPr>
              <w:spacing w:after="0" w:line="240" w:lineRule="auto"/>
              <w:rPr>
                <w:rFonts w:asciiTheme="minorHAnsi" w:hAnsiTheme="minorHAnsi" w:cstheme="minorHAnsi"/>
              </w:rPr>
            </w:pPr>
            <w:r w:rsidRPr="00F0109A">
              <w:rPr>
                <w:rFonts w:asciiTheme="minorHAnsi" w:hAnsiTheme="minorHAnsi" w:cstheme="minorHAnsi"/>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Wykazywać należy wyłącznie kwalifikacje lub kompetencje osiągnięte w wyniku udziału w projekcie EFS+. Powinny one być wykazywane tylko raz dla uczestnika/projektu. Do wskaźnika należy wliczać jedynie osoby, które uzyskały kwalifikacje /kompetencje w trakcie lub bezpośrednio po zakończeniu udziału w projekcie, tj. w ciągu czterech tygodni, które minęły od momentu zakończenia udziału w projekcie. 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 Dodatkowe informacje na temat monitorowania uzyskiwania kwalifikacji i kompetencji w ramach projektów współfinansowanych z EFS+ zawarte są w załączniku nr 2 do Wytycznych w </w:t>
            </w:r>
            <w:r w:rsidRPr="00F0109A">
              <w:rPr>
                <w:rFonts w:asciiTheme="minorHAnsi" w:hAnsiTheme="minorHAnsi" w:cstheme="minorHAnsi"/>
              </w:rPr>
              <w:lastRenderedPageBreak/>
              <w:t>zakresie monitorowania postępu rzeczowego realizacji programów operacyjnych na lata 2021-2027.</w:t>
            </w:r>
          </w:p>
        </w:tc>
        <w:tc>
          <w:tcPr>
            <w:tcW w:w="7371" w:type="dxa"/>
            <w:shd w:val="clear" w:color="auto" w:fill="auto"/>
          </w:tcPr>
          <w:p w14:paraId="374FE477" w14:textId="77777777" w:rsidR="00D5238A" w:rsidRPr="00F0109A" w:rsidRDefault="00D5238A" w:rsidP="00D5238A">
            <w:pPr>
              <w:rPr>
                <w:rFonts w:asciiTheme="minorHAnsi" w:hAnsiTheme="minorHAnsi" w:cstheme="minorHAnsi"/>
              </w:rPr>
            </w:pPr>
            <w:r w:rsidRPr="00C04329">
              <w:rPr>
                <w:rFonts w:asciiTheme="minorHAnsi" w:hAnsiTheme="minorHAnsi" w:cstheme="minorHAnsi"/>
                <w:i/>
                <w:iCs/>
              </w:rPr>
              <w:lastRenderedPageBreak/>
              <w:t>Źródła danych do pomiaru:</w:t>
            </w:r>
            <w:r w:rsidRPr="00F0109A">
              <w:rPr>
                <w:rFonts w:asciiTheme="minorHAnsi" w:hAnsiTheme="minorHAnsi" w:cstheme="minorHAnsi"/>
              </w:rPr>
              <w:t xml:space="preserve"> dokumenty potwierdzające fakt nabycia kwalifikacji/ kompetencji np. dyplomy, certyfikaty. </w:t>
            </w:r>
          </w:p>
          <w:p w14:paraId="6E424846" w14:textId="0EFC7A62" w:rsidR="00D5238A" w:rsidRPr="00F0109A" w:rsidRDefault="00D5238A" w:rsidP="00D5238A">
            <w:pPr>
              <w:spacing w:after="0" w:line="240" w:lineRule="auto"/>
              <w:rPr>
                <w:rFonts w:asciiTheme="minorHAnsi" w:hAnsiTheme="minorHAnsi" w:cstheme="minorHAnsi"/>
              </w:rPr>
            </w:pPr>
            <w:r w:rsidRPr="00C04329">
              <w:rPr>
                <w:rFonts w:asciiTheme="minorHAnsi" w:hAnsiTheme="minorHAnsi" w:cstheme="minorHAnsi"/>
                <w:i/>
                <w:iCs/>
              </w:rPr>
              <w:t>Moment pomiaru:</w:t>
            </w:r>
            <w:r w:rsidRPr="00F0109A">
              <w:rPr>
                <w:rFonts w:asciiTheme="minorHAnsi" w:hAnsiTheme="minorHAnsi" w:cstheme="minorHAnsi"/>
              </w:rPr>
              <w:t xml:space="preserve"> w ciągu czterech tygodni, które minęły od momentu zakończenia udziału w projekcie.</w:t>
            </w:r>
          </w:p>
        </w:tc>
      </w:tr>
    </w:tbl>
    <w:p w14:paraId="6576AF3D" w14:textId="77777777" w:rsidR="004C17BA" w:rsidRDefault="004C17BA" w:rsidP="002230E1">
      <w:pPr>
        <w:spacing w:after="0"/>
        <w:rPr>
          <w:rFonts w:asciiTheme="minorHAnsi" w:hAnsiTheme="minorHAnsi" w:cstheme="minorHAnsi"/>
        </w:rPr>
      </w:pPr>
    </w:p>
    <w:p w14:paraId="03B12A04" w14:textId="77777777" w:rsidR="00BB07E1" w:rsidRDefault="00BB07E1" w:rsidP="002230E1">
      <w:pPr>
        <w:spacing w:after="0"/>
        <w:rPr>
          <w:rFonts w:asciiTheme="minorHAnsi" w:hAnsiTheme="minorHAnsi" w:cstheme="minorHAnsi"/>
        </w:rPr>
      </w:pPr>
    </w:p>
    <w:p w14:paraId="6FD678BA" w14:textId="7601AD87" w:rsidR="00BB07E1" w:rsidRDefault="00BB07E1" w:rsidP="002230E1">
      <w:pPr>
        <w:spacing w:after="0"/>
        <w:rPr>
          <w:rFonts w:asciiTheme="minorHAnsi" w:hAnsiTheme="minorHAnsi" w:cstheme="minorHAnsi"/>
          <w:b/>
          <w:bCs/>
          <w:sz w:val="28"/>
          <w:szCs w:val="28"/>
          <w:u w:val="single"/>
        </w:rPr>
      </w:pPr>
      <w:r w:rsidRPr="003D03C8">
        <w:rPr>
          <w:rFonts w:asciiTheme="minorHAnsi" w:hAnsiTheme="minorHAnsi" w:cstheme="minorHAnsi"/>
          <w:b/>
          <w:bCs/>
          <w:sz w:val="28"/>
          <w:szCs w:val="28"/>
          <w:u w:val="single"/>
        </w:rPr>
        <w:t xml:space="preserve">Dodatkowy wskaźnik produktu realizowany w przypadku udziału w projekcie osób z niepełnosprawnościami </w:t>
      </w:r>
    </w:p>
    <w:p w14:paraId="7516D032" w14:textId="77777777" w:rsidR="003D03C8" w:rsidRPr="003D03C8" w:rsidRDefault="003D03C8" w:rsidP="002230E1">
      <w:pPr>
        <w:spacing w:after="0"/>
        <w:rPr>
          <w:rFonts w:asciiTheme="minorHAnsi" w:hAnsiTheme="minorHAnsi" w:cstheme="minorHAnsi"/>
          <w:b/>
          <w:bCs/>
          <w:sz w:val="28"/>
          <w:szCs w:val="28"/>
          <w:u w:val="single"/>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4394"/>
        <w:gridCol w:w="7371"/>
      </w:tblGrid>
      <w:tr w:rsidR="00BB07E1" w:rsidRPr="00BB07E1" w14:paraId="0F516196" w14:textId="77777777" w:rsidTr="00BB07E1">
        <w:tc>
          <w:tcPr>
            <w:tcW w:w="709" w:type="dxa"/>
            <w:shd w:val="clear" w:color="auto" w:fill="AEAAAA" w:themeFill="background2" w:themeFillShade="BF"/>
          </w:tcPr>
          <w:p w14:paraId="35416535" w14:textId="2980FCA5" w:rsidR="00BB07E1" w:rsidRPr="00BB07E1" w:rsidRDefault="00BB07E1" w:rsidP="00BB07E1">
            <w:pPr>
              <w:spacing w:after="0"/>
              <w:rPr>
                <w:rFonts w:asciiTheme="minorHAnsi" w:hAnsiTheme="minorHAnsi" w:cstheme="minorHAnsi"/>
                <w:bCs/>
                <w:sz w:val="28"/>
                <w:szCs w:val="28"/>
              </w:rPr>
            </w:pPr>
            <w:r w:rsidRPr="00F0109A">
              <w:rPr>
                <w:rFonts w:asciiTheme="minorHAnsi" w:hAnsiTheme="minorHAnsi" w:cstheme="minorHAnsi"/>
                <w:b/>
                <w:sz w:val="28"/>
                <w:szCs w:val="28"/>
              </w:rPr>
              <w:t>Nr</w:t>
            </w:r>
          </w:p>
        </w:tc>
        <w:tc>
          <w:tcPr>
            <w:tcW w:w="2694" w:type="dxa"/>
            <w:shd w:val="clear" w:color="auto" w:fill="AEAAAA" w:themeFill="background2" w:themeFillShade="BF"/>
          </w:tcPr>
          <w:p w14:paraId="28D46205" w14:textId="5468FE96" w:rsidR="00BB07E1" w:rsidRPr="00BB07E1" w:rsidRDefault="00BB07E1" w:rsidP="00BB07E1">
            <w:pPr>
              <w:spacing w:after="0"/>
              <w:rPr>
                <w:rFonts w:asciiTheme="minorHAnsi" w:hAnsiTheme="minorHAnsi" w:cstheme="minorHAnsi"/>
                <w:sz w:val="28"/>
                <w:szCs w:val="28"/>
                <w:u w:val="single"/>
              </w:rPr>
            </w:pPr>
            <w:r w:rsidRPr="00F0109A">
              <w:rPr>
                <w:rFonts w:asciiTheme="minorHAnsi" w:hAnsiTheme="minorHAnsi" w:cstheme="minorHAnsi"/>
                <w:b/>
                <w:sz w:val="28"/>
                <w:szCs w:val="28"/>
              </w:rPr>
              <w:t>Wskaźnik</w:t>
            </w:r>
          </w:p>
        </w:tc>
        <w:tc>
          <w:tcPr>
            <w:tcW w:w="4394" w:type="dxa"/>
            <w:shd w:val="clear" w:color="auto" w:fill="AEAAAA" w:themeFill="background2" w:themeFillShade="BF"/>
          </w:tcPr>
          <w:p w14:paraId="76C12365" w14:textId="5AFBA69E" w:rsidR="00BB07E1" w:rsidRPr="00BB07E1" w:rsidRDefault="00BB07E1" w:rsidP="00BB07E1">
            <w:pPr>
              <w:spacing w:after="0"/>
              <w:rPr>
                <w:rFonts w:asciiTheme="minorHAnsi" w:hAnsiTheme="minorHAnsi" w:cstheme="minorHAnsi"/>
                <w:sz w:val="28"/>
                <w:szCs w:val="28"/>
                <w:u w:val="single"/>
              </w:rPr>
            </w:pPr>
            <w:r w:rsidRPr="00F0109A">
              <w:rPr>
                <w:rFonts w:asciiTheme="minorHAnsi" w:hAnsiTheme="minorHAnsi" w:cstheme="minorHAnsi"/>
                <w:b/>
                <w:sz w:val="28"/>
                <w:szCs w:val="28"/>
              </w:rPr>
              <w:t>Definicja</w:t>
            </w:r>
          </w:p>
        </w:tc>
        <w:tc>
          <w:tcPr>
            <w:tcW w:w="7371" w:type="dxa"/>
            <w:shd w:val="clear" w:color="auto" w:fill="AEAAAA" w:themeFill="background2" w:themeFillShade="BF"/>
          </w:tcPr>
          <w:p w14:paraId="6A77C1C4" w14:textId="0333EB58" w:rsidR="00BB07E1" w:rsidRPr="00BB07E1" w:rsidRDefault="00BB07E1" w:rsidP="00BB07E1">
            <w:pPr>
              <w:spacing w:after="0"/>
              <w:rPr>
                <w:rFonts w:asciiTheme="minorHAnsi" w:hAnsiTheme="minorHAnsi" w:cstheme="minorHAnsi"/>
                <w:sz w:val="28"/>
                <w:szCs w:val="28"/>
                <w:u w:val="single"/>
              </w:rPr>
            </w:pPr>
            <w:r w:rsidRPr="00F0109A">
              <w:rPr>
                <w:rFonts w:asciiTheme="minorHAnsi" w:hAnsiTheme="minorHAnsi" w:cstheme="minorHAnsi"/>
                <w:b/>
                <w:sz w:val="28"/>
                <w:szCs w:val="28"/>
              </w:rPr>
              <w:t>Źródło danych do pomiaru wskaźnika/ sposób pomiaru wskaźnika</w:t>
            </w:r>
          </w:p>
        </w:tc>
      </w:tr>
      <w:tr w:rsidR="00BB07E1" w:rsidRPr="00BB07E1" w14:paraId="2A672C67" w14:textId="77777777" w:rsidTr="0069551D">
        <w:tc>
          <w:tcPr>
            <w:tcW w:w="709" w:type="dxa"/>
          </w:tcPr>
          <w:p w14:paraId="07942E98" w14:textId="7A9C0883" w:rsidR="00BB07E1" w:rsidRPr="00BB07E1" w:rsidRDefault="00BB07E1" w:rsidP="00BB07E1">
            <w:pPr>
              <w:spacing w:after="0"/>
              <w:rPr>
                <w:rFonts w:asciiTheme="minorHAnsi" w:hAnsiTheme="minorHAnsi" w:cstheme="minorHAnsi"/>
                <w:bCs/>
                <w:sz w:val="28"/>
                <w:szCs w:val="28"/>
              </w:rPr>
            </w:pPr>
            <w:r w:rsidRPr="00BB07E1">
              <w:rPr>
                <w:rFonts w:asciiTheme="minorHAnsi" w:hAnsiTheme="minorHAnsi" w:cstheme="minorHAnsi"/>
                <w:bCs/>
              </w:rPr>
              <w:t>1.</w:t>
            </w:r>
          </w:p>
        </w:tc>
        <w:tc>
          <w:tcPr>
            <w:tcW w:w="2694" w:type="dxa"/>
            <w:shd w:val="clear" w:color="auto" w:fill="auto"/>
          </w:tcPr>
          <w:p w14:paraId="5ACC2A7A" w14:textId="6BBBED3A" w:rsidR="00BB07E1" w:rsidRPr="00BB07E1" w:rsidRDefault="00BB07E1" w:rsidP="00BB07E1">
            <w:pPr>
              <w:spacing w:after="0"/>
              <w:rPr>
                <w:rFonts w:asciiTheme="minorHAnsi" w:hAnsiTheme="minorHAnsi" w:cstheme="minorHAnsi"/>
                <w:sz w:val="28"/>
                <w:szCs w:val="28"/>
                <w:u w:val="single"/>
              </w:rPr>
            </w:pPr>
            <w:r>
              <w:t>Liczba osób z niepełnosprawnościami objętych wsparciem w programie</w:t>
            </w:r>
          </w:p>
        </w:tc>
        <w:tc>
          <w:tcPr>
            <w:tcW w:w="4394" w:type="dxa"/>
            <w:shd w:val="clear" w:color="auto" w:fill="auto"/>
          </w:tcPr>
          <w:p w14:paraId="65866492" w14:textId="33CEB554" w:rsidR="00BB07E1" w:rsidRPr="00BB07E1" w:rsidRDefault="00BB07E1" w:rsidP="00BB07E1">
            <w:pPr>
              <w:spacing w:after="0"/>
              <w:rPr>
                <w:rFonts w:asciiTheme="minorHAnsi" w:hAnsiTheme="minorHAnsi" w:cstheme="minorHAnsi"/>
                <w:sz w:val="28"/>
                <w:szCs w:val="28"/>
                <w:u w:val="single"/>
              </w:rPr>
            </w:pPr>
            <w: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t>
            </w:r>
            <w:r>
              <w:lastRenderedPageBreak/>
              <w:t>wydawane ze względu na niepełnosprawność intelektualną w stopniu głębokim. Orzeczenia uczniów, dzieci lub młodzieży są wydawane przez zespół orzekający działający w publicznej poradni psychologiczno-pedagogicznej, w tym poradni specjalistycznej. Przynależność do grupy osób z niepełnosprawnościami określana jest w momencie rozpoczęcia udziału w projekcie, tj. w chwili rozpoczęcia udziału w pierwszej formie wsparcia w projekcie. IZ nie przewiduje wykorzystania metody tzw. „wiarygodnych szacunków”.</w:t>
            </w:r>
          </w:p>
        </w:tc>
        <w:tc>
          <w:tcPr>
            <w:tcW w:w="7371" w:type="dxa"/>
            <w:shd w:val="clear" w:color="auto" w:fill="auto"/>
          </w:tcPr>
          <w:p w14:paraId="346512C6" w14:textId="77777777" w:rsidR="00C04329" w:rsidRDefault="00BB07E1" w:rsidP="00BB07E1">
            <w:pPr>
              <w:spacing w:after="0"/>
            </w:pPr>
            <w:r w:rsidRPr="00C04329">
              <w:rPr>
                <w:i/>
                <w:iCs/>
              </w:rPr>
              <w:lastRenderedPageBreak/>
              <w:t>Źródła danych do pomiaru:</w:t>
            </w:r>
            <w:r>
              <w:t xml:space="preserve"> orzeczenie o niepełnosprawności wydane przez wojewódzki lub powiatowy zespół ds. orzekania o niepełnosprawności oraz orzeczenia lekarzy orzeczników ZUS i inne równoważne orzeczenia (KRUS, służby mundurowe itd.), inny niż orzeczenie o niepełnosprawności dokument poświadczający stan zdrowia wydany przez lekarza, tj. orzeczenie o stanie zdrowia lub opinia. </w:t>
            </w:r>
          </w:p>
          <w:p w14:paraId="6FCD19E4" w14:textId="44E5867C" w:rsidR="00BB07E1" w:rsidRPr="00BB07E1" w:rsidRDefault="00BB07E1" w:rsidP="00BB07E1">
            <w:pPr>
              <w:spacing w:after="0"/>
              <w:rPr>
                <w:rFonts w:asciiTheme="minorHAnsi" w:hAnsiTheme="minorHAnsi" w:cstheme="minorHAnsi"/>
                <w:sz w:val="28"/>
                <w:szCs w:val="28"/>
                <w:u w:val="single"/>
              </w:rPr>
            </w:pPr>
            <w:r w:rsidRPr="00C04329">
              <w:rPr>
                <w:i/>
                <w:iCs/>
              </w:rPr>
              <w:t>Moment pomiaru:</w:t>
            </w:r>
            <w:r>
              <w:t xml:space="preserve"> w momencie przystąpienia do pierwszej formy wsparcia.</w:t>
            </w:r>
          </w:p>
        </w:tc>
      </w:tr>
    </w:tbl>
    <w:p w14:paraId="5B33EF39" w14:textId="77777777" w:rsidR="00BB07E1" w:rsidRPr="00BB07E1" w:rsidRDefault="00BB07E1" w:rsidP="002230E1">
      <w:pPr>
        <w:spacing w:after="0"/>
        <w:rPr>
          <w:rFonts w:asciiTheme="minorHAnsi" w:hAnsiTheme="minorHAnsi" w:cstheme="minorHAnsi"/>
          <w:sz w:val="28"/>
          <w:szCs w:val="28"/>
          <w:u w:val="single"/>
        </w:rPr>
      </w:pPr>
    </w:p>
    <w:sectPr w:rsidR="00BB07E1" w:rsidRPr="00BB07E1" w:rsidSect="00C6137F">
      <w:headerReference w:type="default" r:id="rId8"/>
      <w:pgSz w:w="16838" w:h="11906" w:orient="landscape"/>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162AB" w14:textId="77777777" w:rsidR="003033C2" w:rsidRDefault="003033C2" w:rsidP="000E739A">
      <w:pPr>
        <w:spacing w:after="0" w:line="240" w:lineRule="auto"/>
      </w:pPr>
      <w:r>
        <w:separator/>
      </w:r>
    </w:p>
  </w:endnote>
  <w:endnote w:type="continuationSeparator" w:id="0">
    <w:p w14:paraId="2F72F49F" w14:textId="77777777" w:rsidR="003033C2" w:rsidRDefault="003033C2" w:rsidP="000E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846F" w14:textId="77777777" w:rsidR="003033C2" w:rsidRDefault="003033C2" w:rsidP="000E739A">
      <w:pPr>
        <w:spacing w:after="0" w:line="240" w:lineRule="auto"/>
      </w:pPr>
      <w:r>
        <w:separator/>
      </w:r>
    </w:p>
  </w:footnote>
  <w:footnote w:type="continuationSeparator" w:id="0">
    <w:p w14:paraId="73321ED5" w14:textId="77777777" w:rsidR="003033C2" w:rsidRDefault="003033C2" w:rsidP="000E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52576" w14:textId="19A33281" w:rsidR="003D03C8" w:rsidRDefault="003D03C8" w:rsidP="003D03C8">
    <w:pPr>
      <w:pStyle w:val="Nagwek"/>
      <w:jc w:val="center"/>
    </w:pPr>
    <w:r>
      <w:rPr>
        <w:rFonts w:cs="Calibri"/>
        <w:caps/>
        <w:noProof/>
        <w:sz w:val="18"/>
        <w:szCs w:val="24"/>
      </w:rPr>
      <w:drawing>
        <wp:inline distT="0" distB="0" distL="0" distR="0" wp14:anchorId="24D53A35" wp14:editId="2326D7B3">
          <wp:extent cx="6534150" cy="805815"/>
          <wp:effectExtent l="0" t="0" r="0" b="0"/>
          <wp:docPr id="81543299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32995" name="Obraz 815432995"/>
                  <pic:cNvPicPr/>
                </pic:nvPicPr>
                <pic:blipFill>
                  <a:blip r:embed="rId1">
                    <a:extLst>
                      <a:ext uri="{28A0092B-C50C-407E-A947-70E740481C1C}">
                        <a14:useLocalDpi xmlns:a14="http://schemas.microsoft.com/office/drawing/2010/main" val="0"/>
                      </a:ext>
                    </a:extLst>
                  </a:blip>
                  <a:stretch>
                    <a:fillRect/>
                  </a:stretch>
                </pic:blipFill>
                <pic:spPr>
                  <a:xfrm>
                    <a:off x="0" y="0"/>
                    <a:ext cx="6534150" cy="805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87478"/>
    <w:multiLevelType w:val="hybridMultilevel"/>
    <w:tmpl w:val="2B56FEC2"/>
    <w:lvl w:ilvl="0" w:tplc="244A9F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05409A4"/>
    <w:multiLevelType w:val="hybridMultilevel"/>
    <w:tmpl w:val="67384D92"/>
    <w:lvl w:ilvl="0" w:tplc="31B2E9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C4B32F8"/>
    <w:multiLevelType w:val="hybridMultilevel"/>
    <w:tmpl w:val="72883F3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30F300A"/>
    <w:multiLevelType w:val="hybridMultilevel"/>
    <w:tmpl w:val="5156BBE6"/>
    <w:lvl w:ilvl="0" w:tplc="31B2E9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A0600A"/>
    <w:multiLevelType w:val="hybridMultilevel"/>
    <w:tmpl w:val="94482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361EC3"/>
    <w:multiLevelType w:val="hybridMultilevel"/>
    <w:tmpl w:val="7C60F292"/>
    <w:lvl w:ilvl="0" w:tplc="6B225EC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540F39"/>
    <w:multiLevelType w:val="hybridMultilevel"/>
    <w:tmpl w:val="2D22D9FA"/>
    <w:lvl w:ilvl="0" w:tplc="31B2E9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53614827">
    <w:abstractNumId w:val="5"/>
  </w:num>
  <w:num w:numId="2" w16cid:durableId="1875847205">
    <w:abstractNumId w:val="6"/>
  </w:num>
  <w:num w:numId="3" w16cid:durableId="435562362">
    <w:abstractNumId w:val="0"/>
  </w:num>
  <w:num w:numId="4" w16cid:durableId="305428445">
    <w:abstractNumId w:val="3"/>
  </w:num>
  <w:num w:numId="5" w16cid:durableId="159925995">
    <w:abstractNumId w:val="1"/>
  </w:num>
  <w:num w:numId="6" w16cid:durableId="416026312">
    <w:abstractNumId w:val="4"/>
  </w:num>
  <w:num w:numId="7" w16cid:durableId="178626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A8"/>
    <w:rsid w:val="00057CF1"/>
    <w:rsid w:val="00060989"/>
    <w:rsid w:val="00083A4E"/>
    <w:rsid w:val="00094550"/>
    <w:rsid w:val="000D29A8"/>
    <w:rsid w:val="000D381F"/>
    <w:rsid w:val="000E2484"/>
    <w:rsid w:val="000E739A"/>
    <w:rsid w:val="000F238D"/>
    <w:rsid w:val="00114A4E"/>
    <w:rsid w:val="0017123C"/>
    <w:rsid w:val="0019372B"/>
    <w:rsid w:val="00197D3C"/>
    <w:rsid w:val="001A5332"/>
    <w:rsid w:val="001C49FB"/>
    <w:rsid w:val="001E697C"/>
    <w:rsid w:val="001F4A76"/>
    <w:rsid w:val="00216D40"/>
    <w:rsid w:val="002173D3"/>
    <w:rsid w:val="00221F01"/>
    <w:rsid w:val="002230E1"/>
    <w:rsid w:val="00245780"/>
    <w:rsid w:val="00251E4D"/>
    <w:rsid w:val="002533EC"/>
    <w:rsid w:val="00280001"/>
    <w:rsid w:val="00293DCB"/>
    <w:rsid w:val="002B46EC"/>
    <w:rsid w:val="002C5544"/>
    <w:rsid w:val="002D179E"/>
    <w:rsid w:val="002E5C95"/>
    <w:rsid w:val="003033C2"/>
    <w:rsid w:val="00312BF9"/>
    <w:rsid w:val="00321515"/>
    <w:rsid w:val="00353C34"/>
    <w:rsid w:val="003633DB"/>
    <w:rsid w:val="0037158F"/>
    <w:rsid w:val="00371DA8"/>
    <w:rsid w:val="003A505C"/>
    <w:rsid w:val="003D03C8"/>
    <w:rsid w:val="003E5594"/>
    <w:rsid w:val="00407047"/>
    <w:rsid w:val="004150F3"/>
    <w:rsid w:val="00437715"/>
    <w:rsid w:val="00447FAA"/>
    <w:rsid w:val="0045282E"/>
    <w:rsid w:val="00454D22"/>
    <w:rsid w:val="004A7D57"/>
    <w:rsid w:val="004C17BA"/>
    <w:rsid w:val="004E7396"/>
    <w:rsid w:val="004F23A0"/>
    <w:rsid w:val="005075B9"/>
    <w:rsid w:val="00520351"/>
    <w:rsid w:val="00534B02"/>
    <w:rsid w:val="00581FE0"/>
    <w:rsid w:val="005A7FA7"/>
    <w:rsid w:val="005C463E"/>
    <w:rsid w:val="005D4B48"/>
    <w:rsid w:val="005F5901"/>
    <w:rsid w:val="006639B2"/>
    <w:rsid w:val="006742B2"/>
    <w:rsid w:val="006777EE"/>
    <w:rsid w:val="0068706F"/>
    <w:rsid w:val="00707BFA"/>
    <w:rsid w:val="00722226"/>
    <w:rsid w:val="00724555"/>
    <w:rsid w:val="00791AC5"/>
    <w:rsid w:val="00793E92"/>
    <w:rsid w:val="007A614C"/>
    <w:rsid w:val="007A629C"/>
    <w:rsid w:val="007D0D04"/>
    <w:rsid w:val="00814F9F"/>
    <w:rsid w:val="00830E49"/>
    <w:rsid w:val="00835A67"/>
    <w:rsid w:val="00876DEA"/>
    <w:rsid w:val="008B7315"/>
    <w:rsid w:val="008D2E39"/>
    <w:rsid w:val="008E1AAD"/>
    <w:rsid w:val="00917811"/>
    <w:rsid w:val="00936550"/>
    <w:rsid w:val="00953A4B"/>
    <w:rsid w:val="00965A6A"/>
    <w:rsid w:val="0097736B"/>
    <w:rsid w:val="009A4588"/>
    <w:rsid w:val="009B2CBC"/>
    <w:rsid w:val="009B70A7"/>
    <w:rsid w:val="00A50420"/>
    <w:rsid w:val="00A65FF2"/>
    <w:rsid w:val="00A81E1E"/>
    <w:rsid w:val="00A91FCC"/>
    <w:rsid w:val="00A954B0"/>
    <w:rsid w:val="00AA61A0"/>
    <w:rsid w:val="00AA73B6"/>
    <w:rsid w:val="00B17CA6"/>
    <w:rsid w:val="00B356C7"/>
    <w:rsid w:val="00B53C8F"/>
    <w:rsid w:val="00B550F5"/>
    <w:rsid w:val="00B645F0"/>
    <w:rsid w:val="00B6481F"/>
    <w:rsid w:val="00B9419B"/>
    <w:rsid w:val="00BA7890"/>
    <w:rsid w:val="00BB07E1"/>
    <w:rsid w:val="00BE4E2E"/>
    <w:rsid w:val="00C04329"/>
    <w:rsid w:val="00C23CF2"/>
    <w:rsid w:val="00C30744"/>
    <w:rsid w:val="00C47A66"/>
    <w:rsid w:val="00C52A81"/>
    <w:rsid w:val="00C6137F"/>
    <w:rsid w:val="00C80DAC"/>
    <w:rsid w:val="00CB6145"/>
    <w:rsid w:val="00CC3E55"/>
    <w:rsid w:val="00D16EC1"/>
    <w:rsid w:val="00D5238A"/>
    <w:rsid w:val="00D552DC"/>
    <w:rsid w:val="00DD130B"/>
    <w:rsid w:val="00DF15E7"/>
    <w:rsid w:val="00E0617E"/>
    <w:rsid w:val="00E16DBC"/>
    <w:rsid w:val="00E25C34"/>
    <w:rsid w:val="00E33772"/>
    <w:rsid w:val="00E647B3"/>
    <w:rsid w:val="00E817CF"/>
    <w:rsid w:val="00EB2BFE"/>
    <w:rsid w:val="00EB7E04"/>
    <w:rsid w:val="00ED61E3"/>
    <w:rsid w:val="00EF0F59"/>
    <w:rsid w:val="00F0109A"/>
    <w:rsid w:val="00F20BC1"/>
    <w:rsid w:val="00F326D8"/>
    <w:rsid w:val="00F75E29"/>
    <w:rsid w:val="00FA172B"/>
    <w:rsid w:val="00FB0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73EC"/>
  <w15:docId w15:val="{0482039B-08B5-4ACF-843A-E2AE7AD3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49F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1DA8"/>
    <w:pPr>
      <w:ind w:left="720"/>
      <w:contextualSpacing/>
    </w:pPr>
  </w:style>
  <w:style w:type="table" w:styleId="Tabela-Siatka">
    <w:name w:val="Table Grid"/>
    <w:basedOn w:val="Standardowy"/>
    <w:uiPriority w:val="59"/>
    <w:unhideWhenUsed/>
    <w:rsid w:val="00BA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E73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739A"/>
  </w:style>
  <w:style w:type="paragraph" w:styleId="Stopka">
    <w:name w:val="footer"/>
    <w:basedOn w:val="Normalny"/>
    <w:link w:val="StopkaZnak"/>
    <w:uiPriority w:val="99"/>
    <w:unhideWhenUsed/>
    <w:rsid w:val="000E73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739A"/>
  </w:style>
  <w:style w:type="character" w:styleId="Odwoaniedokomentarza">
    <w:name w:val="annotation reference"/>
    <w:uiPriority w:val="99"/>
    <w:semiHidden/>
    <w:unhideWhenUsed/>
    <w:rsid w:val="00CC3E55"/>
    <w:rPr>
      <w:sz w:val="16"/>
      <w:szCs w:val="16"/>
    </w:rPr>
  </w:style>
  <w:style w:type="paragraph" w:styleId="Tekstkomentarza">
    <w:name w:val="annotation text"/>
    <w:basedOn w:val="Normalny"/>
    <w:link w:val="TekstkomentarzaZnak"/>
    <w:uiPriority w:val="99"/>
    <w:unhideWhenUsed/>
    <w:rsid w:val="00CC3E55"/>
    <w:pPr>
      <w:spacing w:line="240" w:lineRule="auto"/>
    </w:pPr>
    <w:rPr>
      <w:sz w:val="20"/>
      <w:szCs w:val="20"/>
    </w:rPr>
  </w:style>
  <w:style w:type="character" w:customStyle="1" w:styleId="TekstkomentarzaZnak">
    <w:name w:val="Tekst komentarza Znak"/>
    <w:link w:val="Tekstkomentarza"/>
    <w:uiPriority w:val="99"/>
    <w:rsid w:val="00CC3E55"/>
    <w:rPr>
      <w:sz w:val="20"/>
      <w:szCs w:val="20"/>
    </w:rPr>
  </w:style>
  <w:style w:type="paragraph" w:styleId="Tematkomentarza">
    <w:name w:val="annotation subject"/>
    <w:basedOn w:val="Tekstkomentarza"/>
    <w:next w:val="Tekstkomentarza"/>
    <w:link w:val="TematkomentarzaZnak"/>
    <w:uiPriority w:val="99"/>
    <w:semiHidden/>
    <w:unhideWhenUsed/>
    <w:rsid w:val="00CC3E55"/>
    <w:rPr>
      <w:b/>
      <w:bCs/>
    </w:rPr>
  </w:style>
  <w:style w:type="character" w:customStyle="1" w:styleId="TematkomentarzaZnak">
    <w:name w:val="Temat komentarza Znak"/>
    <w:link w:val="Tematkomentarza"/>
    <w:uiPriority w:val="99"/>
    <w:semiHidden/>
    <w:rsid w:val="00CC3E55"/>
    <w:rPr>
      <w:b/>
      <w:bCs/>
      <w:sz w:val="20"/>
      <w:szCs w:val="20"/>
    </w:rPr>
  </w:style>
  <w:style w:type="paragraph" w:styleId="Tekstdymka">
    <w:name w:val="Balloon Text"/>
    <w:basedOn w:val="Normalny"/>
    <w:link w:val="TekstdymkaZnak"/>
    <w:uiPriority w:val="99"/>
    <w:semiHidden/>
    <w:unhideWhenUsed/>
    <w:rsid w:val="00CC3E5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CC3E55"/>
    <w:rPr>
      <w:rFonts w:ascii="Segoe UI" w:hAnsi="Segoe UI" w:cs="Segoe UI"/>
      <w:sz w:val="18"/>
      <w:szCs w:val="18"/>
    </w:rPr>
  </w:style>
  <w:style w:type="paragraph" w:customStyle="1" w:styleId="Default">
    <w:name w:val="Default"/>
    <w:link w:val="DefaultZnak"/>
    <w:qFormat/>
    <w:rsid w:val="00581FE0"/>
    <w:pPr>
      <w:autoSpaceDE w:val="0"/>
      <w:autoSpaceDN w:val="0"/>
      <w:adjustRightInd w:val="0"/>
    </w:pPr>
    <w:rPr>
      <w:rFonts w:ascii="Arial" w:hAnsi="Arial" w:cs="Arial"/>
      <w:color w:val="000000"/>
      <w:sz w:val="24"/>
      <w:szCs w:val="24"/>
      <w:lang w:eastAsia="en-US"/>
    </w:rPr>
  </w:style>
  <w:style w:type="character" w:customStyle="1" w:styleId="DefaultZnak">
    <w:name w:val="Default Znak"/>
    <w:link w:val="Default"/>
    <w:rsid w:val="00A81E1E"/>
    <w:rPr>
      <w:rFonts w:ascii="Arial" w:hAnsi="Arial" w:cs="Arial"/>
      <w:color w:val="000000"/>
      <w:sz w:val="24"/>
      <w:szCs w:val="24"/>
    </w:rPr>
  </w:style>
  <w:style w:type="paragraph" w:styleId="Poprawka">
    <w:name w:val="Revision"/>
    <w:hidden/>
    <w:uiPriority w:val="99"/>
    <w:semiHidden/>
    <w:rsid w:val="00C613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0C1F-D7EF-4C19-8448-635A7608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1701</Words>
  <Characters>10206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k.mucha</dc:creator>
  <cp:keywords/>
  <dc:description/>
  <cp:lastModifiedBy>LGD Brodnica</cp:lastModifiedBy>
  <cp:revision>18</cp:revision>
  <cp:lastPrinted>2022-10-24T10:30:00Z</cp:lastPrinted>
  <dcterms:created xsi:type="dcterms:W3CDTF">2024-10-31T11:16:00Z</dcterms:created>
  <dcterms:modified xsi:type="dcterms:W3CDTF">2024-11-29T10:17:00Z</dcterms:modified>
</cp:coreProperties>
</file>