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C0F9" w14:textId="2B4DF6A2" w:rsidR="00675C15" w:rsidRPr="00582F46" w:rsidRDefault="00675C15">
      <w:pPr>
        <w:pStyle w:val="Tekstpodstawowy"/>
        <w:ind w:left="587" w:firstLine="0"/>
        <w:rPr>
          <w:rFonts w:ascii="Arial" w:hAnsi="Arial" w:cs="Arial"/>
        </w:rPr>
      </w:pPr>
    </w:p>
    <w:p w14:paraId="6FE2C0FA" w14:textId="77777777" w:rsidR="00675C15" w:rsidRPr="00582F46" w:rsidRDefault="00675C15">
      <w:pPr>
        <w:pStyle w:val="Tekstpodstawowy"/>
        <w:spacing w:before="7"/>
        <w:ind w:left="0" w:firstLine="0"/>
        <w:rPr>
          <w:rFonts w:ascii="Arial" w:hAnsi="Arial" w:cs="Arial"/>
        </w:rPr>
      </w:pPr>
    </w:p>
    <w:p w14:paraId="2FE794F4" w14:textId="77777777" w:rsidR="000462E6" w:rsidRPr="00582F46" w:rsidRDefault="000462E6">
      <w:pPr>
        <w:pStyle w:val="Tekstpodstawowy"/>
        <w:spacing w:before="7"/>
        <w:ind w:left="0" w:firstLine="0"/>
        <w:rPr>
          <w:rFonts w:ascii="Arial" w:hAnsi="Arial" w:cs="Arial"/>
        </w:rPr>
      </w:pPr>
    </w:p>
    <w:p w14:paraId="6FE2C0FB" w14:textId="77777777" w:rsidR="00675C15" w:rsidRPr="00582F46" w:rsidRDefault="00525798">
      <w:pPr>
        <w:pStyle w:val="Tekstpodstawowy"/>
        <w:spacing w:before="93"/>
        <w:ind w:left="5057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Załącznik nr 1 do Ogłoszenia o naborze</w:t>
      </w:r>
    </w:p>
    <w:p w14:paraId="6FE2C0FC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0FD" w14:textId="77777777" w:rsidR="00675C15" w:rsidRPr="00582F46" w:rsidRDefault="00675C15">
      <w:pPr>
        <w:pStyle w:val="Tekstpodstawowy"/>
        <w:spacing w:before="10"/>
        <w:ind w:left="0" w:firstLine="0"/>
        <w:rPr>
          <w:rFonts w:ascii="Arial" w:hAnsi="Arial" w:cs="Arial"/>
        </w:rPr>
      </w:pPr>
    </w:p>
    <w:p w14:paraId="6FE2C0FE" w14:textId="77777777" w:rsidR="00675C15" w:rsidRPr="00582F46" w:rsidRDefault="00525798">
      <w:pPr>
        <w:pStyle w:val="Tytu"/>
        <w:rPr>
          <w:sz w:val="24"/>
          <w:szCs w:val="24"/>
        </w:rPr>
      </w:pPr>
      <w:r w:rsidRPr="00582F46">
        <w:rPr>
          <w:sz w:val="24"/>
          <w:szCs w:val="24"/>
        </w:rPr>
        <w:t>Regulamin naboru wniosków o powierzenie grantów EFS+</w:t>
      </w:r>
    </w:p>
    <w:p w14:paraId="6FE2C0FF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  <w:b/>
        </w:rPr>
      </w:pPr>
    </w:p>
    <w:p w14:paraId="6FE2C100" w14:textId="77777777" w:rsidR="00675C15" w:rsidRPr="00582F46" w:rsidRDefault="00675C15">
      <w:pPr>
        <w:pStyle w:val="Tekstpodstawowy"/>
        <w:spacing w:before="1"/>
        <w:ind w:left="0" w:firstLine="0"/>
        <w:rPr>
          <w:rFonts w:ascii="Arial" w:hAnsi="Arial" w:cs="Arial"/>
          <w:b/>
        </w:rPr>
      </w:pPr>
    </w:p>
    <w:p w14:paraId="6FE2C101" w14:textId="79B2B27D" w:rsidR="00675C15" w:rsidRPr="00582F46" w:rsidRDefault="00525798">
      <w:pPr>
        <w:pStyle w:val="Tekstpodstawowy"/>
        <w:spacing w:line="360" w:lineRule="auto"/>
        <w:ind w:left="216" w:right="850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w ramach projektu grantowego pt. „</w:t>
      </w:r>
      <w:r w:rsidR="00D87BB3" w:rsidRPr="00582F46">
        <w:rPr>
          <w:rFonts w:ascii="Arial" w:hAnsi="Arial" w:cs="Arial"/>
        </w:rPr>
        <w:t>Aktywizacja edukacyjna osób dorosłych w ramach LOWE</w:t>
      </w:r>
      <w:r w:rsidRPr="00582F46">
        <w:rPr>
          <w:rFonts w:ascii="Arial" w:hAnsi="Arial" w:cs="Arial"/>
        </w:rPr>
        <w:t>” nr FEKP.07.0</w:t>
      </w:r>
      <w:r w:rsidR="00D87BB3" w:rsidRPr="00582F46">
        <w:rPr>
          <w:rFonts w:ascii="Arial" w:hAnsi="Arial" w:cs="Arial"/>
        </w:rPr>
        <w:t>3</w:t>
      </w:r>
      <w:r w:rsidRPr="00582F46">
        <w:rPr>
          <w:rFonts w:ascii="Arial" w:hAnsi="Arial" w:cs="Arial"/>
        </w:rPr>
        <w:t>-IZ.00-000</w:t>
      </w:r>
      <w:r w:rsidR="00F9426F" w:rsidRPr="00582F46">
        <w:rPr>
          <w:rFonts w:ascii="Arial" w:hAnsi="Arial" w:cs="Arial"/>
        </w:rPr>
        <w:t>1</w:t>
      </w:r>
      <w:r w:rsidRPr="00582F46">
        <w:rPr>
          <w:rFonts w:ascii="Arial" w:hAnsi="Arial" w:cs="Arial"/>
        </w:rPr>
        <w:t xml:space="preserve">/24 realizującego Lokalną Strategię Rozwoju </w:t>
      </w:r>
      <w:r w:rsidR="00C11045" w:rsidRPr="00582F46">
        <w:rPr>
          <w:rFonts w:ascii="Arial" w:hAnsi="Arial" w:cs="Arial"/>
        </w:rPr>
        <w:t>Stowarzyszenia Lokalna Grupa Działania Miasta Brodnicy na lata 2021-2027</w:t>
      </w:r>
    </w:p>
    <w:p w14:paraId="6FE2C102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103" w14:textId="77777777" w:rsidR="00675C15" w:rsidRPr="00582F46" w:rsidRDefault="00525798">
      <w:pPr>
        <w:pStyle w:val="Tekstpodstawowy"/>
        <w:spacing w:before="1"/>
        <w:ind w:left="21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Podmiot odpowiedzialny za nabór:</w:t>
      </w:r>
    </w:p>
    <w:p w14:paraId="6FE2C104" w14:textId="388862BA" w:rsidR="00675C15" w:rsidRPr="00582F46" w:rsidRDefault="00525798">
      <w:pPr>
        <w:pStyle w:val="Nagwek1"/>
        <w:spacing w:before="139"/>
      </w:pPr>
      <w:r w:rsidRPr="00582F46">
        <w:t xml:space="preserve">Stowarzyszenie Lokalna Grupa Działania </w:t>
      </w:r>
      <w:r w:rsidR="00E52E7E" w:rsidRPr="00582F46">
        <w:t>Miasta Brodnicy</w:t>
      </w:r>
    </w:p>
    <w:p w14:paraId="6FE2C105" w14:textId="746166FD" w:rsidR="00675C15" w:rsidRPr="00582F46" w:rsidRDefault="00525798">
      <w:pPr>
        <w:spacing w:before="137"/>
        <w:ind w:left="216"/>
        <w:rPr>
          <w:rFonts w:ascii="Arial" w:hAnsi="Arial" w:cs="Arial"/>
          <w:b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Nr naboru: </w:t>
      </w:r>
      <w:r w:rsidR="00802FBA" w:rsidRPr="00582F46">
        <w:rPr>
          <w:rFonts w:ascii="Arial" w:hAnsi="Arial" w:cs="Arial"/>
          <w:b/>
          <w:sz w:val="24"/>
          <w:szCs w:val="24"/>
        </w:rPr>
        <w:t>1</w:t>
      </w:r>
      <w:r w:rsidR="002B1ABF" w:rsidRPr="00582F46">
        <w:rPr>
          <w:rFonts w:ascii="Arial" w:hAnsi="Arial" w:cs="Arial"/>
          <w:b/>
          <w:sz w:val="24"/>
          <w:szCs w:val="24"/>
        </w:rPr>
        <w:t>/202</w:t>
      </w:r>
      <w:r w:rsidR="00C35C5F" w:rsidRPr="00582F46">
        <w:rPr>
          <w:rFonts w:ascii="Arial" w:hAnsi="Arial" w:cs="Arial"/>
          <w:b/>
          <w:sz w:val="24"/>
          <w:szCs w:val="24"/>
        </w:rPr>
        <w:t>6</w:t>
      </w:r>
      <w:r w:rsidR="00802FBA" w:rsidRPr="00582F46">
        <w:rPr>
          <w:rFonts w:ascii="Arial" w:hAnsi="Arial" w:cs="Arial"/>
          <w:b/>
          <w:sz w:val="24"/>
          <w:szCs w:val="24"/>
        </w:rPr>
        <w:t>/7.0</w:t>
      </w:r>
      <w:r w:rsidR="00D87BB3" w:rsidRPr="00582F46">
        <w:rPr>
          <w:rFonts w:ascii="Arial" w:hAnsi="Arial" w:cs="Arial"/>
          <w:b/>
          <w:sz w:val="24"/>
          <w:szCs w:val="24"/>
        </w:rPr>
        <w:t>3</w:t>
      </w:r>
    </w:p>
    <w:p w14:paraId="6FE2C106" w14:textId="7DA79B6B" w:rsidR="00675C15" w:rsidRPr="00582F46" w:rsidRDefault="00525798">
      <w:pPr>
        <w:spacing w:before="139"/>
        <w:ind w:left="216"/>
        <w:rPr>
          <w:rFonts w:ascii="Arial" w:hAnsi="Arial" w:cs="Arial"/>
          <w:b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Termin naboru: </w:t>
      </w:r>
      <w:r w:rsidRPr="00582F46">
        <w:rPr>
          <w:rFonts w:ascii="Arial" w:hAnsi="Arial" w:cs="Arial"/>
          <w:b/>
          <w:sz w:val="24"/>
          <w:szCs w:val="24"/>
        </w:rPr>
        <w:t xml:space="preserve">od </w:t>
      </w:r>
      <w:r w:rsidR="00F46509" w:rsidRPr="00582F46">
        <w:rPr>
          <w:rFonts w:ascii="Arial" w:hAnsi="Arial" w:cs="Arial"/>
          <w:b/>
          <w:sz w:val="24"/>
          <w:szCs w:val="24"/>
        </w:rPr>
        <w:t>11</w:t>
      </w:r>
      <w:r w:rsidR="00C35C5F" w:rsidRPr="00582F46">
        <w:rPr>
          <w:rFonts w:ascii="Arial" w:hAnsi="Arial" w:cs="Arial"/>
          <w:b/>
          <w:sz w:val="24"/>
          <w:szCs w:val="24"/>
        </w:rPr>
        <w:t>.0</w:t>
      </w:r>
      <w:r w:rsidR="00F46509" w:rsidRPr="00582F46">
        <w:rPr>
          <w:rFonts w:ascii="Arial" w:hAnsi="Arial" w:cs="Arial"/>
          <w:b/>
          <w:sz w:val="24"/>
          <w:szCs w:val="24"/>
        </w:rPr>
        <w:t>6</w:t>
      </w:r>
      <w:r w:rsidR="00C35C5F" w:rsidRPr="00582F46">
        <w:rPr>
          <w:rFonts w:ascii="Arial" w:hAnsi="Arial" w:cs="Arial"/>
          <w:b/>
          <w:sz w:val="24"/>
          <w:szCs w:val="24"/>
        </w:rPr>
        <w:t>.2026</w:t>
      </w:r>
      <w:r w:rsidRPr="00582F46">
        <w:rPr>
          <w:rFonts w:ascii="Arial" w:hAnsi="Arial" w:cs="Arial"/>
          <w:b/>
          <w:sz w:val="24"/>
          <w:szCs w:val="24"/>
        </w:rPr>
        <w:t xml:space="preserve"> r. do </w:t>
      </w:r>
      <w:r w:rsidR="00F46509" w:rsidRPr="00582F46">
        <w:rPr>
          <w:rFonts w:ascii="Arial" w:hAnsi="Arial" w:cs="Arial"/>
          <w:b/>
          <w:sz w:val="24"/>
          <w:szCs w:val="24"/>
        </w:rPr>
        <w:t>30</w:t>
      </w:r>
      <w:r w:rsidR="00C35C5F" w:rsidRPr="00582F46">
        <w:rPr>
          <w:rFonts w:ascii="Arial" w:hAnsi="Arial" w:cs="Arial"/>
          <w:b/>
          <w:sz w:val="24"/>
          <w:szCs w:val="24"/>
        </w:rPr>
        <w:t>.0</w:t>
      </w:r>
      <w:r w:rsidR="00F46509" w:rsidRPr="00582F46">
        <w:rPr>
          <w:rFonts w:ascii="Arial" w:hAnsi="Arial" w:cs="Arial"/>
          <w:b/>
          <w:sz w:val="24"/>
          <w:szCs w:val="24"/>
        </w:rPr>
        <w:t>6</w:t>
      </w:r>
      <w:r w:rsidR="00C35C5F" w:rsidRPr="00582F46">
        <w:rPr>
          <w:rFonts w:ascii="Arial" w:hAnsi="Arial" w:cs="Arial"/>
          <w:b/>
          <w:sz w:val="24"/>
          <w:szCs w:val="24"/>
        </w:rPr>
        <w:t>.2026</w:t>
      </w:r>
      <w:r w:rsidRPr="00582F46">
        <w:rPr>
          <w:rFonts w:ascii="Arial" w:hAnsi="Arial" w:cs="Arial"/>
          <w:b/>
          <w:sz w:val="24"/>
          <w:szCs w:val="24"/>
        </w:rPr>
        <w:t xml:space="preserve"> r.</w:t>
      </w:r>
    </w:p>
    <w:p w14:paraId="6FE2C107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  <w:b/>
        </w:rPr>
      </w:pPr>
    </w:p>
    <w:p w14:paraId="6FE2C108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  <w:b/>
        </w:rPr>
      </w:pPr>
    </w:p>
    <w:p w14:paraId="6FE2C109" w14:textId="77777777" w:rsidR="00675C15" w:rsidRPr="00582F46" w:rsidRDefault="00525798">
      <w:pPr>
        <w:pStyle w:val="Tekstpodstawowy"/>
        <w:spacing w:line="360" w:lineRule="auto"/>
        <w:ind w:left="216" w:right="231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Program: Fundusze Europejskie dla Kujaw i Pomorza 2021-2027 Priorytet: 7 Fundusze europejskie na rozwój lokalny</w:t>
      </w:r>
    </w:p>
    <w:p w14:paraId="6FE2C10A" w14:textId="4526547B" w:rsidR="00675C15" w:rsidRPr="00582F46" w:rsidRDefault="00525798">
      <w:pPr>
        <w:pStyle w:val="Tekstpodstawowy"/>
        <w:ind w:left="21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Działanie: FEKP.07.0</w:t>
      </w:r>
      <w:r w:rsidR="00A5023B" w:rsidRPr="00582F46">
        <w:rPr>
          <w:rFonts w:ascii="Arial" w:hAnsi="Arial" w:cs="Arial"/>
        </w:rPr>
        <w:t>3 Aktywizacja edukacyjna osób dorosłych</w:t>
      </w:r>
    </w:p>
    <w:p w14:paraId="7B07C31C" w14:textId="77777777" w:rsidR="0033102C" w:rsidRPr="00582F46" w:rsidRDefault="00525798">
      <w:pPr>
        <w:pStyle w:val="Tekstpodstawowy"/>
        <w:spacing w:before="137" w:line="720" w:lineRule="auto"/>
        <w:ind w:left="21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 xml:space="preserve">Instytucja zarządzająca: Urząd Marszałkowski Województwa Kujawsko-Pomorskiego </w:t>
      </w:r>
    </w:p>
    <w:p w14:paraId="6FE2C10B" w14:textId="59271BE2" w:rsidR="00675C15" w:rsidRPr="00582F46" w:rsidRDefault="00525798">
      <w:pPr>
        <w:pStyle w:val="Tekstpodstawowy"/>
        <w:spacing w:before="137" w:line="720" w:lineRule="auto"/>
        <w:ind w:left="21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 xml:space="preserve">Data zatwierdzenia regulaminu przez Zarząd LGD: </w:t>
      </w:r>
      <w:r w:rsidR="008E2925" w:rsidRPr="00582F46">
        <w:rPr>
          <w:rFonts w:ascii="Arial" w:hAnsi="Arial" w:cs="Arial"/>
        </w:rPr>
        <w:t>7 maja</w:t>
      </w:r>
      <w:r w:rsidR="00ED40FD" w:rsidRPr="00582F46">
        <w:rPr>
          <w:rFonts w:ascii="Arial" w:hAnsi="Arial" w:cs="Arial"/>
        </w:rPr>
        <w:t xml:space="preserve"> 2026</w:t>
      </w:r>
      <w:r w:rsidRPr="00582F46">
        <w:rPr>
          <w:rFonts w:ascii="Arial" w:hAnsi="Arial" w:cs="Arial"/>
        </w:rPr>
        <w:t xml:space="preserve"> r.</w:t>
      </w:r>
    </w:p>
    <w:p w14:paraId="6FE2C10C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10D" w14:textId="77777777" w:rsidR="00675C15" w:rsidRPr="00582F46" w:rsidRDefault="00A622E9">
      <w:pPr>
        <w:pStyle w:val="Tekstpodstawowy"/>
        <w:spacing w:before="9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6FE2C2E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69.4pt;margin-top:9.1pt;width:456.55pt;height:227.85pt;z-index:-251658752;mso-wrap-distance-left:0;mso-wrap-distance-right:0;mso-position-horizontal-relative:page" fillcolor="#deeaf6" stroked="f">
            <v:textbox inset="0,0,0,0">
              <w:txbxContent>
                <w:p w14:paraId="6FE2C2EA" w14:textId="77777777" w:rsidR="00675C15" w:rsidRDefault="00525798">
                  <w:pPr>
                    <w:pStyle w:val="Tekstpodstawowy"/>
                    <w:spacing w:line="360" w:lineRule="auto"/>
                    <w:ind w:left="28" w:right="212" w:firstLine="0"/>
                  </w:pPr>
                  <w:r>
                    <w:t>Regulamin naboru wniosków o powierzenie grantów EFS+ przedstawia zasady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oceny i wyboru grantobiorców przez lokalną grupę działania w ramach LSR. 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procesu wyboru grantobiorców w ramach RLKS w pierwszej kolejności mają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zastosowanie zapisy ustawy o RLKS, a dopiero w zakresie nieuregulowanym w tej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w w:val="90"/>
                    </w:rPr>
                    <w:t>ustawie należy uwzględnić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zapisy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ustawy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wdrożeniowej. Jakiekolwiek</w:t>
                  </w:r>
                  <w:r>
                    <w:rPr>
                      <w:spacing w:val="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rozbieżności</w:t>
                  </w:r>
                  <w:r>
                    <w:rPr>
                      <w:spacing w:val="-58"/>
                      <w:w w:val="90"/>
                    </w:rPr>
                    <w:t xml:space="preserve"> </w:t>
                  </w:r>
                  <w:r>
                    <w:rPr>
                      <w:w w:val="95"/>
                    </w:rPr>
                    <w:t>pomiędzy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tym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dokumentem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przepisami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prawa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należy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rozstrzygać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na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rzecz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przepisów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prawa.</w:t>
                  </w:r>
                </w:p>
                <w:p w14:paraId="6FE2C2EB" w14:textId="77777777" w:rsidR="00675C15" w:rsidRDefault="00675C15">
                  <w:pPr>
                    <w:pStyle w:val="Tekstpodstawowy"/>
                    <w:spacing w:before="1"/>
                    <w:ind w:left="0" w:firstLine="0"/>
                    <w:rPr>
                      <w:sz w:val="36"/>
                    </w:rPr>
                  </w:pPr>
                </w:p>
                <w:p w14:paraId="6FE2C2EC" w14:textId="77777777" w:rsidR="00675C15" w:rsidRDefault="00525798">
                  <w:pPr>
                    <w:pStyle w:val="Tekstpodstawowy"/>
                    <w:spacing w:line="360" w:lineRule="auto"/>
                    <w:ind w:left="28" w:right="212" w:firstLine="0"/>
                  </w:pPr>
                  <w:r>
                    <w:rPr>
                      <w:w w:val="95"/>
                    </w:rPr>
                    <w:t>Na końcu dokumentu przygotowaliśmy definicje niektórych określeń stosowanych w</w:t>
                  </w:r>
                  <w:r>
                    <w:rPr>
                      <w:spacing w:val="-6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dokumencie.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części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„Podstawa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prawna”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wskazaliśmy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akty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prawne,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które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przywołujemy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tekście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pomocą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skróconych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nazw.</w:t>
                  </w:r>
                </w:p>
              </w:txbxContent>
            </v:textbox>
            <w10:wrap type="topAndBottom" anchorx="page"/>
          </v:shape>
        </w:pict>
      </w:r>
    </w:p>
    <w:p w14:paraId="6FE2C10E" w14:textId="77777777" w:rsidR="00675C15" w:rsidRPr="00582F46" w:rsidRDefault="00675C15">
      <w:pPr>
        <w:rPr>
          <w:rFonts w:ascii="Arial" w:hAnsi="Arial" w:cs="Arial"/>
          <w:sz w:val="24"/>
          <w:szCs w:val="24"/>
        </w:rPr>
        <w:sectPr w:rsidR="00675C15" w:rsidRPr="00582F46" w:rsidSect="00E706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60" w:right="1260" w:bottom="1200" w:left="1200" w:header="283" w:footer="1020" w:gutter="0"/>
          <w:pgNumType w:start="1"/>
          <w:cols w:space="708"/>
          <w:docGrid w:linePitch="299"/>
        </w:sectPr>
      </w:pPr>
    </w:p>
    <w:p w14:paraId="6FE2C10F" w14:textId="68FB76E5" w:rsidR="00675C15" w:rsidRPr="00582F46" w:rsidRDefault="00675C15">
      <w:pPr>
        <w:pStyle w:val="Tekstpodstawowy"/>
        <w:ind w:left="587" w:firstLine="0"/>
        <w:rPr>
          <w:rFonts w:ascii="Arial" w:hAnsi="Arial" w:cs="Arial"/>
        </w:rPr>
      </w:pPr>
    </w:p>
    <w:p w14:paraId="6FE2C110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111" w14:textId="77777777" w:rsidR="00675C15" w:rsidRPr="00582F46" w:rsidRDefault="00525798">
      <w:pPr>
        <w:spacing w:before="93"/>
        <w:ind w:left="216"/>
        <w:rPr>
          <w:rFonts w:ascii="Arial" w:hAnsi="Arial" w:cs="Arial"/>
          <w:b/>
          <w:sz w:val="24"/>
          <w:szCs w:val="24"/>
        </w:rPr>
      </w:pPr>
      <w:r w:rsidRPr="00582F46">
        <w:rPr>
          <w:rFonts w:ascii="Arial" w:hAnsi="Arial" w:cs="Arial"/>
          <w:b/>
          <w:sz w:val="24"/>
          <w:szCs w:val="24"/>
        </w:rPr>
        <w:t>Spis treści</w:t>
      </w:r>
    </w:p>
    <w:sdt>
      <w:sdtPr>
        <w:rPr>
          <w:rFonts w:ascii="Arial" w:hAnsi="Arial" w:cs="Arial"/>
          <w:sz w:val="24"/>
          <w:szCs w:val="24"/>
        </w:rPr>
        <w:id w:val="1503087283"/>
        <w:docPartObj>
          <w:docPartGallery w:val="Table of Contents"/>
          <w:docPartUnique/>
        </w:docPartObj>
      </w:sdtPr>
      <w:sdtEndPr/>
      <w:sdtContent>
        <w:p w14:paraId="6FE2C112" w14:textId="77777777" w:rsidR="00675C15" w:rsidRPr="00582F46" w:rsidRDefault="00675C15">
          <w:pPr>
            <w:pStyle w:val="Spistreci1"/>
            <w:tabs>
              <w:tab w:val="right" w:leader="dot" w:pos="9280"/>
            </w:tabs>
            <w:spacing w:before="42"/>
            <w:rPr>
              <w:rFonts w:ascii="Arial" w:hAnsi="Arial" w:cs="Arial"/>
              <w:sz w:val="24"/>
              <w:szCs w:val="24"/>
            </w:rPr>
          </w:pPr>
          <w:hyperlink w:anchor="_bookmark0" w:history="1">
            <w:r w:rsidRPr="00582F46">
              <w:rPr>
                <w:rFonts w:ascii="Arial" w:hAnsi="Arial" w:cs="Arial"/>
                <w:sz w:val="24"/>
                <w:szCs w:val="24"/>
              </w:rPr>
              <w:t>§1. Podstawowe informacje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3</w:t>
            </w:r>
          </w:hyperlink>
        </w:p>
        <w:p w14:paraId="6FE2C113" w14:textId="77777777" w:rsidR="00675C15" w:rsidRPr="00582F46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Pr="00582F46">
              <w:rPr>
                <w:rFonts w:ascii="Arial" w:hAnsi="Arial" w:cs="Arial"/>
                <w:sz w:val="24"/>
                <w:szCs w:val="24"/>
              </w:rPr>
              <w:t>§2. Sposób wyboru grantobiorców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3</w:t>
            </w:r>
          </w:hyperlink>
        </w:p>
        <w:p w14:paraId="6FE2C114" w14:textId="77777777" w:rsidR="00675C15" w:rsidRPr="00582F46" w:rsidRDefault="00675C15">
          <w:pPr>
            <w:pStyle w:val="Spistreci1"/>
            <w:tabs>
              <w:tab w:val="right" w:leader="dot" w:pos="9280"/>
            </w:tabs>
            <w:spacing w:before="196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Pr="00582F46">
              <w:rPr>
                <w:rFonts w:ascii="Arial" w:hAnsi="Arial" w:cs="Arial"/>
                <w:sz w:val="24"/>
                <w:szCs w:val="24"/>
              </w:rPr>
              <w:t>§3. Wnioskodawcy i realizatorzy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4</w:t>
            </w:r>
          </w:hyperlink>
        </w:p>
        <w:p w14:paraId="6FE2C115" w14:textId="77777777" w:rsidR="00675C15" w:rsidRPr="00582F46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Pr="00582F46">
              <w:rPr>
                <w:rFonts w:ascii="Arial" w:hAnsi="Arial" w:cs="Arial"/>
                <w:sz w:val="24"/>
                <w:szCs w:val="24"/>
              </w:rPr>
              <w:t>§4. Przedmiot naboru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4</w:t>
            </w:r>
          </w:hyperlink>
        </w:p>
        <w:p w14:paraId="6FE2C116" w14:textId="77777777" w:rsidR="00675C15" w:rsidRPr="00582F46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4" w:history="1">
            <w:r w:rsidRPr="00582F46">
              <w:rPr>
                <w:rFonts w:ascii="Arial" w:hAnsi="Arial" w:cs="Arial"/>
                <w:sz w:val="24"/>
                <w:szCs w:val="24"/>
              </w:rPr>
              <w:t>Typy projektów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4</w:t>
            </w:r>
          </w:hyperlink>
        </w:p>
        <w:p w14:paraId="6FE2C117" w14:textId="77777777" w:rsidR="00675C15" w:rsidRPr="00582F46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Pr="00582F46">
              <w:rPr>
                <w:rFonts w:ascii="Arial" w:hAnsi="Arial" w:cs="Arial"/>
                <w:sz w:val="24"/>
                <w:szCs w:val="24"/>
              </w:rPr>
              <w:t>Grupa docelowa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6</w:t>
            </w:r>
          </w:hyperlink>
        </w:p>
        <w:p w14:paraId="6FE2C118" w14:textId="77777777" w:rsidR="00675C15" w:rsidRPr="00582F46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6" w:history="1">
            <w:r w:rsidRPr="00582F46">
              <w:rPr>
                <w:rFonts w:ascii="Arial" w:hAnsi="Arial" w:cs="Arial"/>
                <w:sz w:val="24"/>
                <w:szCs w:val="24"/>
              </w:rPr>
              <w:t>Obszar realizacji projektu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7</w:t>
            </w:r>
          </w:hyperlink>
        </w:p>
        <w:p w14:paraId="6FE2C119" w14:textId="77777777" w:rsidR="00675C15" w:rsidRPr="00582F46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7" w:history="1">
            <w:r w:rsidRPr="00582F46">
              <w:rPr>
                <w:rFonts w:ascii="Arial" w:hAnsi="Arial" w:cs="Arial"/>
                <w:sz w:val="24"/>
                <w:szCs w:val="24"/>
              </w:rPr>
              <w:t>§5. Informacja finansowa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7</w:t>
            </w:r>
          </w:hyperlink>
        </w:p>
        <w:p w14:paraId="6FE2C11A" w14:textId="77777777" w:rsidR="00675C15" w:rsidRPr="00582F46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8" w:history="1">
            <w:r w:rsidRPr="00582F46">
              <w:rPr>
                <w:rFonts w:ascii="Arial" w:hAnsi="Arial" w:cs="Arial"/>
                <w:sz w:val="24"/>
                <w:szCs w:val="24"/>
              </w:rPr>
              <w:t>§6. Wymagania dotyczące projektów objętych grantem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8</w:t>
            </w:r>
          </w:hyperlink>
        </w:p>
        <w:p w14:paraId="6FE2C11B" w14:textId="77777777" w:rsidR="00675C15" w:rsidRPr="00582F46" w:rsidRDefault="00675C15">
          <w:pPr>
            <w:pStyle w:val="Spistreci2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9" w:history="1">
            <w:r w:rsidRPr="00582F46">
              <w:rPr>
                <w:rFonts w:ascii="Arial" w:hAnsi="Arial" w:cs="Arial"/>
                <w:sz w:val="24"/>
                <w:szCs w:val="24"/>
              </w:rPr>
              <w:t>Okres realizacji projektu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8</w:t>
            </w:r>
          </w:hyperlink>
        </w:p>
        <w:p w14:paraId="6FE2C11C" w14:textId="77777777" w:rsidR="00675C15" w:rsidRPr="00582F46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10" w:history="1">
            <w:r w:rsidRPr="00582F46">
              <w:rPr>
                <w:rFonts w:ascii="Arial" w:hAnsi="Arial" w:cs="Arial"/>
                <w:sz w:val="24"/>
                <w:szCs w:val="24"/>
              </w:rPr>
              <w:t>Kryteria wyboru grantobiorców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8</w:t>
            </w:r>
          </w:hyperlink>
        </w:p>
        <w:p w14:paraId="6FE2C11D" w14:textId="77777777" w:rsidR="00675C15" w:rsidRPr="00582F46" w:rsidRDefault="00675C15">
          <w:pPr>
            <w:pStyle w:val="Spistreci2"/>
            <w:tabs>
              <w:tab w:val="right" w:leader="dot" w:pos="9280"/>
            </w:tabs>
            <w:spacing w:before="196"/>
            <w:rPr>
              <w:rFonts w:ascii="Arial" w:hAnsi="Arial" w:cs="Arial"/>
              <w:sz w:val="24"/>
              <w:szCs w:val="24"/>
            </w:rPr>
          </w:pPr>
          <w:hyperlink w:anchor="_bookmark11" w:history="1">
            <w:r w:rsidRPr="00582F46">
              <w:rPr>
                <w:rFonts w:ascii="Arial" w:hAnsi="Arial" w:cs="Arial"/>
                <w:sz w:val="24"/>
                <w:szCs w:val="24"/>
              </w:rPr>
              <w:t>Wskaźniki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8</w:t>
            </w:r>
          </w:hyperlink>
        </w:p>
        <w:p w14:paraId="6FE2C11E" w14:textId="77777777" w:rsidR="00675C15" w:rsidRPr="00582F46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Pr="00582F46">
              <w:rPr>
                <w:rFonts w:ascii="Arial" w:hAnsi="Arial" w:cs="Arial"/>
                <w:sz w:val="24"/>
                <w:szCs w:val="24"/>
              </w:rPr>
              <w:t>Budżet projektu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9</w:t>
            </w:r>
          </w:hyperlink>
        </w:p>
        <w:p w14:paraId="6FE2C11F" w14:textId="77777777" w:rsidR="00675C15" w:rsidRPr="00582F46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13" w:history="1">
            <w:r w:rsidRPr="00582F46">
              <w:rPr>
                <w:rFonts w:ascii="Arial" w:hAnsi="Arial" w:cs="Arial"/>
                <w:sz w:val="24"/>
                <w:szCs w:val="24"/>
              </w:rPr>
              <w:t>Metody uproszczone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9</w:t>
            </w:r>
          </w:hyperlink>
        </w:p>
        <w:p w14:paraId="6FE2C120" w14:textId="77777777" w:rsidR="00675C15" w:rsidRPr="00582F46" w:rsidRDefault="00675C15">
          <w:pPr>
            <w:pStyle w:val="Spistreci2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Pr="00582F46">
              <w:rPr>
                <w:rFonts w:ascii="Arial" w:hAnsi="Arial" w:cs="Arial"/>
                <w:sz w:val="24"/>
                <w:szCs w:val="24"/>
              </w:rPr>
              <w:t>Zasady horyzontalne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10</w:t>
            </w:r>
          </w:hyperlink>
        </w:p>
        <w:p w14:paraId="6FE2C121" w14:textId="77777777" w:rsidR="00675C15" w:rsidRPr="00582F46" w:rsidRDefault="00675C15">
          <w:pPr>
            <w:pStyle w:val="Spistreci3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15" w:history="1">
            <w:r w:rsidRPr="00582F46">
              <w:rPr>
                <w:rFonts w:ascii="Arial" w:hAnsi="Arial" w:cs="Arial"/>
                <w:sz w:val="24"/>
                <w:szCs w:val="24"/>
              </w:rPr>
              <w:t>Zasada równości szans i niedyskryminacji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10</w:t>
            </w:r>
          </w:hyperlink>
        </w:p>
        <w:p w14:paraId="6FE2C122" w14:textId="77777777" w:rsidR="00675C15" w:rsidRPr="00582F46" w:rsidRDefault="00675C15">
          <w:pPr>
            <w:pStyle w:val="Spistreci3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16" w:history="1">
            <w:r w:rsidRPr="00582F46">
              <w:rPr>
                <w:rFonts w:ascii="Arial" w:hAnsi="Arial" w:cs="Arial"/>
                <w:sz w:val="24"/>
                <w:szCs w:val="24"/>
              </w:rPr>
              <w:t>Przestrzeganie Karty praw podstawowych Unii Europejskiej (KPP)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12</w:t>
            </w:r>
          </w:hyperlink>
        </w:p>
        <w:p w14:paraId="6FE2C123" w14:textId="77777777" w:rsidR="00675C15" w:rsidRPr="00582F46" w:rsidRDefault="00675C15">
          <w:pPr>
            <w:pStyle w:val="Spistreci3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Pr="00582F46">
              <w:rPr>
                <w:rFonts w:ascii="Arial" w:hAnsi="Arial" w:cs="Arial"/>
                <w:sz w:val="24"/>
                <w:szCs w:val="24"/>
              </w:rPr>
              <w:t>Zgodność z Konwencją o Prawach Osób Niepełnosprawnych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13</w:t>
            </w:r>
          </w:hyperlink>
        </w:p>
        <w:p w14:paraId="6FE2C124" w14:textId="77777777" w:rsidR="00675C15" w:rsidRPr="00582F46" w:rsidRDefault="00675C15">
          <w:pPr>
            <w:pStyle w:val="Spistreci3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18" w:history="1">
            <w:r w:rsidRPr="00582F46">
              <w:rPr>
                <w:rFonts w:ascii="Arial" w:hAnsi="Arial" w:cs="Arial"/>
                <w:sz w:val="24"/>
                <w:szCs w:val="24"/>
              </w:rPr>
              <w:t>Zasada równości kobiet i mężczyzn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14</w:t>
            </w:r>
          </w:hyperlink>
        </w:p>
        <w:p w14:paraId="6FE2C125" w14:textId="77777777" w:rsidR="00675C15" w:rsidRPr="00582F46" w:rsidRDefault="00675C15">
          <w:pPr>
            <w:pStyle w:val="Spistreci3"/>
            <w:tabs>
              <w:tab w:val="right" w:leader="dot" w:pos="9280"/>
            </w:tabs>
            <w:spacing w:before="195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Pr="00582F46">
              <w:rPr>
                <w:rFonts w:ascii="Arial" w:hAnsi="Arial" w:cs="Arial"/>
                <w:sz w:val="24"/>
                <w:szCs w:val="24"/>
              </w:rPr>
              <w:t>Zasada zrównoważonego rozwoju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15</w:t>
            </w:r>
          </w:hyperlink>
        </w:p>
        <w:p w14:paraId="6FE2C126" w14:textId="77777777" w:rsidR="00675C15" w:rsidRPr="00582F46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20" w:history="1">
            <w:r w:rsidRPr="00582F46">
              <w:rPr>
                <w:rFonts w:ascii="Arial" w:hAnsi="Arial" w:cs="Arial"/>
                <w:sz w:val="24"/>
                <w:szCs w:val="24"/>
              </w:rPr>
              <w:t>§7. Komunikacja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17</w:t>
            </w:r>
          </w:hyperlink>
        </w:p>
        <w:p w14:paraId="6FE2C127" w14:textId="77777777" w:rsidR="00675C15" w:rsidRPr="00582F46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Pr="00582F46">
              <w:rPr>
                <w:rFonts w:ascii="Arial" w:hAnsi="Arial" w:cs="Arial"/>
                <w:sz w:val="24"/>
                <w:szCs w:val="24"/>
              </w:rPr>
              <w:t>§8. Składanie wniosku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18</w:t>
            </w:r>
          </w:hyperlink>
        </w:p>
        <w:p w14:paraId="6FE2C128" w14:textId="77777777" w:rsidR="00675C15" w:rsidRPr="00582F46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Pr="00582F46">
              <w:rPr>
                <w:rFonts w:ascii="Arial" w:hAnsi="Arial" w:cs="Arial"/>
                <w:sz w:val="24"/>
                <w:szCs w:val="24"/>
              </w:rPr>
              <w:t>§9. Opis procedury wyboru grantobiorców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20</w:t>
            </w:r>
          </w:hyperlink>
        </w:p>
        <w:p w14:paraId="6FE2C129" w14:textId="77777777" w:rsidR="00675C15" w:rsidRPr="00582F46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Pr="00582F46">
              <w:rPr>
                <w:rFonts w:ascii="Arial" w:hAnsi="Arial" w:cs="Arial"/>
                <w:sz w:val="24"/>
                <w:szCs w:val="24"/>
              </w:rPr>
              <w:t>§10. Wyniki oceny i wyboru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20</w:t>
            </w:r>
          </w:hyperlink>
        </w:p>
        <w:p w14:paraId="6FE2C12A" w14:textId="77777777" w:rsidR="00675C15" w:rsidRPr="00582F46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Pr="00582F46">
              <w:rPr>
                <w:rFonts w:ascii="Arial" w:hAnsi="Arial" w:cs="Arial"/>
                <w:sz w:val="24"/>
                <w:szCs w:val="24"/>
              </w:rPr>
              <w:t>§11. Umowa o powierzenie grantu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21</w:t>
            </w:r>
          </w:hyperlink>
        </w:p>
        <w:p w14:paraId="6FE2C12B" w14:textId="77777777" w:rsidR="00675C15" w:rsidRPr="00582F46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Pr="00582F46">
              <w:rPr>
                <w:rFonts w:ascii="Arial" w:hAnsi="Arial" w:cs="Arial"/>
                <w:sz w:val="24"/>
                <w:szCs w:val="24"/>
              </w:rPr>
              <w:t>§12. Postanowienia końcowe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23</w:t>
            </w:r>
          </w:hyperlink>
        </w:p>
        <w:p w14:paraId="6FE2C12C" w14:textId="77777777" w:rsidR="00675C15" w:rsidRPr="00582F46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  <w:sz w:val="24"/>
              <w:szCs w:val="24"/>
            </w:rPr>
          </w:pPr>
          <w:hyperlink w:anchor="_bookmark26" w:history="1">
            <w:r w:rsidRPr="00582F46">
              <w:rPr>
                <w:rFonts w:ascii="Arial" w:hAnsi="Arial" w:cs="Arial"/>
                <w:sz w:val="24"/>
                <w:szCs w:val="24"/>
              </w:rPr>
              <w:t>Podstawa prawna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25</w:t>
            </w:r>
          </w:hyperlink>
        </w:p>
        <w:p w14:paraId="6FE2C12D" w14:textId="77777777" w:rsidR="00675C15" w:rsidRPr="00582F46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  <w:sz w:val="24"/>
              <w:szCs w:val="24"/>
            </w:rPr>
          </w:pPr>
          <w:hyperlink w:anchor="_bookmark27" w:history="1">
            <w:r w:rsidRPr="00582F46">
              <w:rPr>
                <w:rFonts w:ascii="Arial" w:hAnsi="Arial" w:cs="Arial"/>
                <w:sz w:val="24"/>
                <w:szCs w:val="24"/>
              </w:rPr>
              <w:t>Słowniczek</w:t>
            </w:r>
            <w:r w:rsidRPr="00582F46">
              <w:rPr>
                <w:rFonts w:ascii="Arial" w:hAnsi="Arial" w:cs="Arial"/>
                <w:sz w:val="24"/>
                <w:szCs w:val="24"/>
              </w:rPr>
              <w:tab/>
              <w:t>27</w:t>
            </w:r>
          </w:hyperlink>
        </w:p>
      </w:sdtContent>
    </w:sdt>
    <w:p w14:paraId="6FE2C12E" w14:textId="77777777" w:rsidR="00675C15" w:rsidRPr="00582F46" w:rsidRDefault="00675C15">
      <w:pPr>
        <w:rPr>
          <w:rFonts w:ascii="Arial" w:hAnsi="Arial" w:cs="Arial"/>
          <w:sz w:val="24"/>
          <w:szCs w:val="24"/>
        </w:rPr>
        <w:sectPr w:rsidR="00675C15" w:rsidRPr="00582F46" w:rsidSect="00E70611">
          <w:pgSz w:w="11910" w:h="16840"/>
          <w:pgMar w:top="360" w:right="1260" w:bottom="1200" w:left="1200" w:header="283" w:footer="1020" w:gutter="0"/>
          <w:cols w:space="708"/>
          <w:docGrid w:linePitch="299"/>
        </w:sectPr>
      </w:pPr>
    </w:p>
    <w:p w14:paraId="6FE2C12F" w14:textId="120D2B6D" w:rsidR="00675C15" w:rsidRPr="00582F46" w:rsidRDefault="00675C15">
      <w:pPr>
        <w:pStyle w:val="Tekstpodstawowy"/>
        <w:ind w:left="587" w:firstLine="0"/>
        <w:rPr>
          <w:rFonts w:ascii="Arial" w:hAnsi="Arial" w:cs="Arial"/>
        </w:rPr>
      </w:pPr>
    </w:p>
    <w:p w14:paraId="6FE2C130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131" w14:textId="77777777" w:rsidR="00675C15" w:rsidRPr="00582F46" w:rsidRDefault="00525798">
      <w:pPr>
        <w:pStyle w:val="Nagwek1"/>
        <w:spacing w:before="230"/>
      </w:pPr>
      <w:bookmarkStart w:id="0" w:name="_bookmark0"/>
      <w:bookmarkEnd w:id="0"/>
      <w:r w:rsidRPr="00582F46">
        <w:t>§1. Podstawowe informacje</w:t>
      </w:r>
    </w:p>
    <w:p w14:paraId="6FE2C132" w14:textId="77777777" w:rsidR="00675C15" w:rsidRPr="00582F46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99" w:line="360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LGD prowadzi postępowanie w zakresie wyboru grantobiorców, których wnioski o powierzenie grantów najbardziej przyczynią się do osiągnięcia celów </w:t>
      </w:r>
      <w:proofErr w:type="spellStart"/>
      <w:r w:rsidRPr="00582F46">
        <w:rPr>
          <w:rFonts w:ascii="Arial" w:hAnsi="Arial" w:cs="Arial"/>
          <w:sz w:val="24"/>
          <w:szCs w:val="24"/>
        </w:rPr>
        <w:t>FEdKP</w:t>
      </w:r>
      <w:proofErr w:type="spellEnd"/>
      <w:r w:rsidRPr="00582F46">
        <w:rPr>
          <w:rFonts w:ascii="Arial" w:hAnsi="Arial" w:cs="Arial"/>
          <w:sz w:val="24"/>
          <w:szCs w:val="24"/>
        </w:rPr>
        <w:t xml:space="preserve"> oraz LSR w ramach:</w:t>
      </w:r>
    </w:p>
    <w:p w14:paraId="6FE2C133" w14:textId="53D924FD" w:rsidR="00675C15" w:rsidRPr="00582F46" w:rsidRDefault="00F72BCE">
      <w:pPr>
        <w:pStyle w:val="Akapitzlist"/>
        <w:numPr>
          <w:ilvl w:val="1"/>
          <w:numId w:val="20"/>
        </w:numPr>
        <w:tabs>
          <w:tab w:val="left" w:pos="925"/>
        </w:tabs>
        <w:spacing w:line="360" w:lineRule="auto"/>
        <w:ind w:right="651" w:hanging="35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</w:t>
      </w:r>
      <w:r w:rsidR="00525798" w:rsidRPr="00582F46">
        <w:rPr>
          <w:rFonts w:ascii="Arial" w:hAnsi="Arial" w:cs="Arial"/>
          <w:sz w:val="24"/>
          <w:szCs w:val="24"/>
        </w:rPr>
        <w:t>elu</w:t>
      </w:r>
      <w:r w:rsidRPr="00582F46">
        <w:rPr>
          <w:rFonts w:ascii="Arial" w:hAnsi="Arial" w:cs="Arial"/>
          <w:sz w:val="24"/>
          <w:szCs w:val="24"/>
        </w:rPr>
        <w:t xml:space="preserve"> </w:t>
      </w:r>
      <w:r w:rsidR="00525798" w:rsidRPr="00582F46">
        <w:rPr>
          <w:rFonts w:ascii="Arial" w:hAnsi="Arial" w:cs="Arial"/>
          <w:sz w:val="24"/>
          <w:szCs w:val="24"/>
        </w:rPr>
        <w:t xml:space="preserve">LSR: </w:t>
      </w:r>
      <w:r w:rsidRPr="00582F46">
        <w:rPr>
          <w:rFonts w:ascii="Arial" w:hAnsi="Arial" w:cs="Arial"/>
          <w:sz w:val="24"/>
          <w:szCs w:val="24"/>
        </w:rPr>
        <w:t>Podniesienie jakości życia mieszkańców Brodnicy poprzez wspieranie działań społecznych, edukacyjnych i aktywizacyjnych</w:t>
      </w:r>
      <w:r w:rsidR="00525798" w:rsidRPr="00582F46">
        <w:rPr>
          <w:rFonts w:ascii="Arial" w:hAnsi="Arial" w:cs="Arial"/>
          <w:sz w:val="24"/>
          <w:szCs w:val="24"/>
        </w:rPr>
        <w:t>;</w:t>
      </w:r>
    </w:p>
    <w:p w14:paraId="6FE2C134" w14:textId="3B2CABF2" w:rsidR="00675C15" w:rsidRPr="00582F46" w:rsidRDefault="00525798">
      <w:pPr>
        <w:pStyle w:val="Akapitzlist"/>
        <w:numPr>
          <w:ilvl w:val="1"/>
          <w:numId w:val="20"/>
        </w:numPr>
        <w:tabs>
          <w:tab w:val="left" w:pos="925"/>
        </w:tabs>
        <w:spacing w:line="360" w:lineRule="auto"/>
        <w:ind w:right="824" w:hanging="35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przedsięwzięcia </w:t>
      </w:r>
      <w:r w:rsidR="007D6E46" w:rsidRPr="00582F46">
        <w:rPr>
          <w:rFonts w:ascii="Arial" w:hAnsi="Arial" w:cs="Arial"/>
          <w:sz w:val="24"/>
          <w:szCs w:val="24"/>
        </w:rPr>
        <w:t>3</w:t>
      </w:r>
      <w:r w:rsidR="00254443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 xml:space="preserve">LSR: </w:t>
      </w:r>
      <w:r w:rsidR="00F71690" w:rsidRPr="00582F46">
        <w:rPr>
          <w:rFonts w:ascii="Arial" w:hAnsi="Arial" w:cs="Arial"/>
          <w:sz w:val="24"/>
          <w:szCs w:val="24"/>
        </w:rPr>
        <w:t xml:space="preserve">Aktywizacja edukacyjna osób </w:t>
      </w:r>
      <w:proofErr w:type="spellStart"/>
      <w:r w:rsidR="00F71690" w:rsidRPr="00582F46">
        <w:rPr>
          <w:rFonts w:ascii="Arial" w:hAnsi="Arial" w:cs="Arial"/>
          <w:sz w:val="24"/>
          <w:szCs w:val="24"/>
        </w:rPr>
        <w:t>dorosłych</w:t>
      </w:r>
      <w:r w:rsidRPr="00582F46">
        <w:rPr>
          <w:rFonts w:ascii="Arial" w:hAnsi="Arial" w:cs="Arial"/>
          <w:sz w:val="24"/>
          <w:szCs w:val="24"/>
        </w:rPr>
        <w:t>.</w:t>
      </w:r>
      <w:proofErr w:type="spellEnd"/>
    </w:p>
    <w:p w14:paraId="6FE2C135" w14:textId="655ECACC" w:rsidR="00675C15" w:rsidRPr="00582F46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" w:line="360" w:lineRule="auto"/>
        <w:ind w:right="23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Kwota przeznaczona przez LGD na dofinansowanie projektów objętych grantami w ramach naboru wynosi </w:t>
      </w:r>
      <w:r w:rsidR="00660522" w:rsidRPr="00582F46">
        <w:rPr>
          <w:rFonts w:ascii="Arial" w:hAnsi="Arial" w:cs="Arial"/>
          <w:b/>
          <w:sz w:val="24"/>
          <w:szCs w:val="24"/>
        </w:rPr>
        <w:t>407 036,85</w:t>
      </w:r>
      <w:r w:rsidRPr="00582F46">
        <w:rPr>
          <w:rFonts w:ascii="Arial" w:hAnsi="Arial" w:cs="Arial"/>
          <w:b/>
          <w:sz w:val="24"/>
          <w:szCs w:val="24"/>
        </w:rPr>
        <w:t xml:space="preserve"> PLN</w:t>
      </w:r>
      <w:r w:rsidRPr="00582F46">
        <w:rPr>
          <w:rFonts w:ascii="Arial" w:hAnsi="Arial" w:cs="Arial"/>
          <w:sz w:val="24"/>
          <w:szCs w:val="24"/>
        </w:rPr>
        <w:t>.</w:t>
      </w:r>
    </w:p>
    <w:p w14:paraId="6FE2C136" w14:textId="6AFE7040" w:rsidR="00675C15" w:rsidRPr="00582F46" w:rsidRDefault="00525798">
      <w:pPr>
        <w:pStyle w:val="Akapitzlist"/>
        <w:numPr>
          <w:ilvl w:val="0"/>
          <w:numId w:val="20"/>
        </w:numPr>
        <w:tabs>
          <w:tab w:val="left" w:pos="644"/>
        </w:tabs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Projekty objęte grantem wybrane do realizacji będą finansowane z EFS+</w:t>
      </w:r>
      <w:r w:rsidR="0062360B" w:rsidRPr="0062360B">
        <w:rPr>
          <w:rFonts w:ascii="Arial" w:hAnsi="Arial" w:cs="Arial"/>
          <w:sz w:val="24"/>
          <w:szCs w:val="24"/>
        </w:rPr>
        <w:t xml:space="preserve"> </w:t>
      </w:r>
      <w:r w:rsidR="0062360B" w:rsidRPr="00582F46">
        <w:rPr>
          <w:rFonts w:ascii="Arial" w:hAnsi="Arial" w:cs="Arial"/>
          <w:sz w:val="24"/>
          <w:szCs w:val="24"/>
        </w:rPr>
        <w:t>i budżetu państwa</w:t>
      </w:r>
      <w:r w:rsidRPr="00582F46">
        <w:rPr>
          <w:rFonts w:ascii="Arial" w:hAnsi="Arial" w:cs="Arial"/>
          <w:sz w:val="24"/>
          <w:szCs w:val="24"/>
        </w:rPr>
        <w:t>.</w:t>
      </w:r>
    </w:p>
    <w:p w14:paraId="6FE2C137" w14:textId="77777777" w:rsidR="00675C15" w:rsidRPr="00582F46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37" w:line="360" w:lineRule="auto"/>
        <w:ind w:right="863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Czynności wykonywane przez LGD, które dotyczą wniosków składanych w naborze, to:</w:t>
      </w:r>
    </w:p>
    <w:p w14:paraId="6FE2C138" w14:textId="77777777" w:rsidR="00675C15" w:rsidRPr="00582F46" w:rsidRDefault="00525798">
      <w:pPr>
        <w:pStyle w:val="Akapitzlist"/>
        <w:numPr>
          <w:ilvl w:val="1"/>
          <w:numId w:val="20"/>
        </w:numPr>
        <w:tabs>
          <w:tab w:val="left" w:pos="1210"/>
        </w:tabs>
        <w:ind w:left="1210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nabór wniosków o powierzenie grantu,</w:t>
      </w:r>
    </w:p>
    <w:p w14:paraId="6FE2C139" w14:textId="77777777" w:rsidR="00675C15" w:rsidRPr="00582F46" w:rsidRDefault="00525798">
      <w:pPr>
        <w:pStyle w:val="Akapitzlist"/>
        <w:numPr>
          <w:ilvl w:val="1"/>
          <w:numId w:val="20"/>
        </w:numPr>
        <w:tabs>
          <w:tab w:val="left" w:pos="1210"/>
        </w:tabs>
        <w:spacing w:before="140"/>
        <w:ind w:left="1210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ocena wniosków i wybór grantobiorców,</w:t>
      </w:r>
    </w:p>
    <w:p w14:paraId="6FE2C13A" w14:textId="77777777" w:rsidR="00675C15" w:rsidRPr="00582F46" w:rsidRDefault="00525798">
      <w:pPr>
        <w:pStyle w:val="Akapitzlist"/>
        <w:numPr>
          <w:ilvl w:val="1"/>
          <w:numId w:val="20"/>
        </w:numPr>
        <w:tabs>
          <w:tab w:val="left" w:pos="1210"/>
        </w:tabs>
        <w:spacing w:before="137"/>
        <w:ind w:left="1210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publikacja wyników naboru.</w:t>
      </w:r>
    </w:p>
    <w:p w14:paraId="6FE2C13B" w14:textId="2C43E17B" w:rsidR="00675C15" w:rsidRPr="00582F46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39"/>
        <w:ind w:hanging="361"/>
        <w:rPr>
          <w:rFonts w:ascii="Arial" w:hAnsi="Arial" w:cs="Arial"/>
          <w:b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Nabór wniosków trwa </w:t>
      </w:r>
      <w:r w:rsidRPr="00582F46">
        <w:rPr>
          <w:rFonts w:ascii="Arial" w:hAnsi="Arial" w:cs="Arial"/>
          <w:b/>
          <w:sz w:val="24"/>
          <w:szCs w:val="24"/>
        </w:rPr>
        <w:t xml:space="preserve">od </w:t>
      </w:r>
      <w:r w:rsidR="004E3B5F" w:rsidRPr="00582F46">
        <w:rPr>
          <w:rFonts w:ascii="Arial" w:hAnsi="Arial" w:cs="Arial"/>
          <w:b/>
          <w:sz w:val="24"/>
          <w:szCs w:val="24"/>
        </w:rPr>
        <w:t>11.06</w:t>
      </w:r>
      <w:r w:rsidR="00BF1F8F" w:rsidRPr="00582F46">
        <w:rPr>
          <w:rFonts w:ascii="Arial" w:hAnsi="Arial" w:cs="Arial"/>
          <w:b/>
          <w:sz w:val="24"/>
          <w:szCs w:val="24"/>
        </w:rPr>
        <w:t>.2026</w:t>
      </w:r>
      <w:r w:rsidRPr="00582F46">
        <w:rPr>
          <w:rFonts w:ascii="Arial" w:hAnsi="Arial" w:cs="Arial"/>
          <w:b/>
          <w:sz w:val="24"/>
          <w:szCs w:val="24"/>
        </w:rPr>
        <w:t xml:space="preserve"> do </w:t>
      </w:r>
      <w:r w:rsidR="004E3B5F" w:rsidRPr="00582F46">
        <w:rPr>
          <w:rFonts w:ascii="Arial" w:hAnsi="Arial" w:cs="Arial"/>
          <w:b/>
          <w:sz w:val="24"/>
          <w:szCs w:val="24"/>
        </w:rPr>
        <w:t>30.06</w:t>
      </w:r>
      <w:r w:rsidR="00BF1F8F" w:rsidRPr="00582F46">
        <w:rPr>
          <w:rFonts w:ascii="Arial" w:hAnsi="Arial" w:cs="Arial"/>
          <w:b/>
          <w:sz w:val="24"/>
          <w:szCs w:val="24"/>
        </w:rPr>
        <w:t>.2026</w:t>
      </w:r>
      <w:r w:rsidRPr="00582F46">
        <w:rPr>
          <w:rFonts w:ascii="Arial" w:hAnsi="Arial" w:cs="Arial"/>
          <w:b/>
          <w:sz w:val="24"/>
          <w:szCs w:val="24"/>
        </w:rPr>
        <w:t xml:space="preserve"> r. </w:t>
      </w:r>
    </w:p>
    <w:p w14:paraId="6FE2C13C" w14:textId="77777777" w:rsidR="00675C15" w:rsidRPr="00582F46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uzasadnionych przypadkach termin składania wniosków o powierzenie</w:t>
      </w:r>
    </w:p>
    <w:p w14:paraId="6FE2C13D" w14:textId="6591789A" w:rsidR="00675C15" w:rsidRPr="00582F46" w:rsidRDefault="00525798">
      <w:pPr>
        <w:pStyle w:val="Tekstpodstawowy"/>
        <w:spacing w:before="139" w:line="360" w:lineRule="auto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grantów może zostać wydłużony, co skutkuje koniecznością zmiany regulaminu</w:t>
      </w:r>
      <w:r w:rsidR="006357FA" w:rsidRPr="00582F46">
        <w:rPr>
          <w:rFonts w:ascii="Arial" w:hAnsi="Arial" w:cs="Arial"/>
        </w:rPr>
        <w:t xml:space="preserve"> </w:t>
      </w:r>
      <w:r w:rsidRPr="00582F46">
        <w:rPr>
          <w:rFonts w:ascii="Arial" w:hAnsi="Arial" w:cs="Arial"/>
        </w:rPr>
        <w:t xml:space="preserve"> naboru wniosków. Informacja o wydłużeniu terminu naboru jest upubliczniana za pośrednictwem strony internetowej LGD i mediów społecznościowych.</w:t>
      </w:r>
    </w:p>
    <w:p w14:paraId="6FE2C13E" w14:textId="3A6D7B2F" w:rsidR="00675C15" w:rsidRPr="00582F46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line="275" w:lineRule="exact"/>
        <w:ind w:hanging="361"/>
        <w:rPr>
          <w:rFonts w:ascii="Arial" w:hAnsi="Arial" w:cs="Arial"/>
          <w:b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Orientacyjny termin rozstrzygnięcia naboru: </w:t>
      </w:r>
      <w:r w:rsidR="0005576A" w:rsidRPr="00582F46">
        <w:rPr>
          <w:rFonts w:ascii="Arial" w:hAnsi="Arial" w:cs="Arial"/>
          <w:b/>
          <w:sz w:val="24"/>
          <w:szCs w:val="24"/>
        </w:rPr>
        <w:t>wrzesień</w:t>
      </w:r>
      <w:r w:rsidR="006357FA" w:rsidRPr="00582F46">
        <w:rPr>
          <w:rFonts w:ascii="Arial" w:hAnsi="Arial" w:cs="Arial"/>
          <w:b/>
          <w:sz w:val="24"/>
          <w:szCs w:val="24"/>
        </w:rPr>
        <w:t xml:space="preserve"> 2026</w:t>
      </w:r>
      <w:r w:rsidRPr="00582F46">
        <w:rPr>
          <w:rFonts w:ascii="Arial" w:hAnsi="Arial" w:cs="Arial"/>
          <w:b/>
          <w:sz w:val="24"/>
          <w:szCs w:val="24"/>
        </w:rPr>
        <w:t xml:space="preserve"> r.</w:t>
      </w:r>
    </w:p>
    <w:p w14:paraId="6FE2C13F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  <w:b/>
        </w:rPr>
      </w:pPr>
    </w:p>
    <w:p w14:paraId="6FE2C140" w14:textId="77777777" w:rsidR="00675C15" w:rsidRPr="00582F46" w:rsidRDefault="00525798">
      <w:pPr>
        <w:pStyle w:val="Nagwek1"/>
      </w:pPr>
      <w:bookmarkStart w:id="1" w:name="_bookmark1"/>
      <w:bookmarkEnd w:id="1"/>
      <w:r w:rsidRPr="00582F46">
        <w:t>§2. Sposób wyboru grantobiorców</w:t>
      </w:r>
    </w:p>
    <w:p w14:paraId="6FE2C141" w14:textId="77777777" w:rsidR="00675C15" w:rsidRPr="00582F46" w:rsidRDefault="00525798">
      <w:pPr>
        <w:pStyle w:val="Akapitzlist"/>
        <w:numPr>
          <w:ilvl w:val="0"/>
          <w:numId w:val="19"/>
        </w:numPr>
        <w:tabs>
          <w:tab w:val="left" w:pos="644"/>
        </w:tabs>
        <w:spacing w:before="197" w:line="360" w:lineRule="auto"/>
        <w:ind w:right="17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ramach postępowania wybierani są grantobiorcy w drodze otwartego konkursu ogłoszonego przez LGD w ramach realizacji projektu grantowego.</w:t>
      </w:r>
    </w:p>
    <w:p w14:paraId="6FE2C142" w14:textId="77777777" w:rsidR="00675C15" w:rsidRPr="00582F46" w:rsidRDefault="00525798">
      <w:pPr>
        <w:pStyle w:val="Akapitzlist"/>
        <w:numPr>
          <w:ilvl w:val="0"/>
          <w:numId w:val="19"/>
        </w:numPr>
        <w:tabs>
          <w:tab w:val="left" w:pos="644"/>
        </w:tabs>
        <w:spacing w:line="360" w:lineRule="auto"/>
        <w:ind w:right="4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Wnioskodawcy od wyniku wyboru grantobiorców przysługuje prawo wniesienia protestu, zgodnie z zapisami §10.</w:t>
      </w:r>
    </w:p>
    <w:p w14:paraId="6FE2C143" w14:textId="77777777" w:rsidR="00675C15" w:rsidRPr="00582F46" w:rsidRDefault="00525798">
      <w:pPr>
        <w:pStyle w:val="Akapitzlist"/>
        <w:numPr>
          <w:ilvl w:val="0"/>
          <w:numId w:val="19"/>
        </w:numPr>
        <w:tabs>
          <w:tab w:val="left" w:pos="644"/>
        </w:tabs>
        <w:spacing w:line="360" w:lineRule="auto"/>
        <w:ind w:right="44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naboru to wybór grantobiorców, których projekty objęte grantem spełniają określone kryteria, do wyczerpania kwoty przewidzianej w Regulaminie naboru wniosków.</w:t>
      </w:r>
    </w:p>
    <w:p w14:paraId="6FE2C144" w14:textId="77777777" w:rsidR="00675C15" w:rsidRPr="00582F46" w:rsidRDefault="00675C15">
      <w:pPr>
        <w:spacing w:line="360" w:lineRule="auto"/>
        <w:rPr>
          <w:rFonts w:ascii="Arial" w:hAnsi="Arial" w:cs="Arial"/>
          <w:sz w:val="24"/>
          <w:szCs w:val="24"/>
        </w:rPr>
        <w:sectPr w:rsidR="00675C15" w:rsidRPr="00582F46" w:rsidSect="00E70611">
          <w:pgSz w:w="11910" w:h="16840"/>
          <w:pgMar w:top="360" w:right="1260" w:bottom="1200" w:left="1200" w:header="283" w:footer="1020" w:gutter="0"/>
          <w:cols w:space="708"/>
          <w:docGrid w:linePitch="299"/>
        </w:sectPr>
      </w:pPr>
    </w:p>
    <w:p w14:paraId="6FE2C145" w14:textId="77777777" w:rsidR="00675C15" w:rsidRPr="00582F46" w:rsidRDefault="00525798">
      <w:pPr>
        <w:pStyle w:val="Nagwek1"/>
        <w:spacing w:before="78"/>
      </w:pPr>
      <w:bookmarkStart w:id="2" w:name="_bookmark2"/>
      <w:bookmarkEnd w:id="2"/>
      <w:r w:rsidRPr="00582F46">
        <w:lastRenderedPageBreak/>
        <w:t>§3. Wnioskodawcy i realizatorzy</w:t>
      </w:r>
    </w:p>
    <w:p w14:paraId="6FE2C146" w14:textId="2D494C91" w:rsidR="00675C15" w:rsidRPr="00582F46" w:rsidRDefault="00525798">
      <w:pPr>
        <w:pStyle w:val="Akapitzlist"/>
        <w:numPr>
          <w:ilvl w:val="0"/>
          <w:numId w:val="18"/>
        </w:numPr>
        <w:tabs>
          <w:tab w:val="left" w:pos="644"/>
        </w:tabs>
        <w:spacing w:before="199" w:line="360" w:lineRule="auto"/>
        <w:ind w:right="792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Typy wnioskodawców, którzy są uprawnieni do ubiegania się o powierzeni</w:t>
      </w:r>
      <w:r w:rsidR="008E4A2A" w:rsidRPr="00582F46">
        <w:rPr>
          <w:rFonts w:ascii="Arial" w:hAnsi="Arial" w:cs="Arial"/>
          <w:sz w:val="24"/>
          <w:szCs w:val="24"/>
        </w:rPr>
        <w:t xml:space="preserve">e </w:t>
      </w:r>
      <w:r w:rsidRPr="00582F46">
        <w:rPr>
          <w:rFonts w:ascii="Arial" w:hAnsi="Arial" w:cs="Arial"/>
          <w:sz w:val="24"/>
          <w:szCs w:val="24"/>
        </w:rPr>
        <w:t>grantu:</w:t>
      </w:r>
    </w:p>
    <w:p w14:paraId="5E5626AC" w14:textId="35EEEBFE" w:rsidR="00E400BB" w:rsidRPr="00582F46" w:rsidRDefault="00E400BB" w:rsidP="00E400BB">
      <w:pPr>
        <w:pStyle w:val="Akapitzlist"/>
        <w:tabs>
          <w:tab w:val="left" w:pos="644"/>
        </w:tabs>
        <w:spacing w:line="360" w:lineRule="auto"/>
        <w:ind w:right="174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1) podmiot publiczny lub prywatny będący organem prowadzącym szkołę podstawową lub ponadpodstawową bez względu na lokalizację albo szkołę wyższą w miastach do 20 tys. mieszkańców </w:t>
      </w:r>
    </w:p>
    <w:p w14:paraId="6FE2C148" w14:textId="77BE65D9" w:rsidR="00675C15" w:rsidRPr="00582F46" w:rsidRDefault="00525798">
      <w:pPr>
        <w:pStyle w:val="Akapitzlist"/>
        <w:numPr>
          <w:ilvl w:val="0"/>
          <w:numId w:val="18"/>
        </w:numPr>
        <w:tabs>
          <w:tab w:val="left" w:pos="644"/>
        </w:tabs>
        <w:spacing w:line="360" w:lineRule="auto"/>
        <w:ind w:right="17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Jednostka organizacyjna JST nieposiadająca osobowości prawnej</w:t>
      </w:r>
      <w:r w:rsidR="00504B9E" w:rsidRPr="00582F46">
        <w:rPr>
          <w:rFonts w:ascii="Arial" w:hAnsi="Arial" w:cs="Arial"/>
          <w:sz w:val="24"/>
          <w:szCs w:val="24"/>
        </w:rPr>
        <w:t xml:space="preserve"> (np. szkoła, ośrodek pomocy społecznej) </w:t>
      </w:r>
      <w:r w:rsidRPr="00582F46">
        <w:rPr>
          <w:rFonts w:ascii="Arial" w:hAnsi="Arial" w:cs="Arial"/>
          <w:sz w:val="24"/>
          <w:szCs w:val="24"/>
        </w:rPr>
        <w:t xml:space="preserve">nie może być samodzielnym wnioskodawcą. Jednostka organizacyjna JST może być natomiast </w:t>
      </w:r>
      <w:r w:rsidR="00A90495" w:rsidRPr="00582F46">
        <w:rPr>
          <w:rFonts w:ascii="Arial" w:hAnsi="Arial" w:cs="Arial"/>
          <w:sz w:val="24"/>
          <w:szCs w:val="24"/>
        </w:rPr>
        <w:t xml:space="preserve">  </w:t>
      </w:r>
      <w:r w:rsidRPr="00582F46">
        <w:rPr>
          <w:rFonts w:ascii="Arial" w:hAnsi="Arial" w:cs="Arial"/>
          <w:sz w:val="24"/>
          <w:szCs w:val="24"/>
        </w:rPr>
        <w:t>realizatorem projektu objętego grantem, w imieniu którego wniosek o powierzenie grantu składa dana JST.</w:t>
      </w:r>
    </w:p>
    <w:p w14:paraId="6FE2C14A" w14:textId="000B7745" w:rsidR="00675C15" w:rsidRPr="00582F46" w:rsidRDefault="00525798" w:rsidP="00FA4201">
      <w:pPr>
        <w:pStyle w:val="Akapitzlist"/>
        <w:numPr>
          <w:ilvl w:val="0"/>
          <w:numId w:val="18"/>
        </w:numPr>
        <w:tabs>
          <w:tab w:val="left" w:pos="644"/>
        </w:tabs>
        <w:spacing w:line="360" w:lineRule="auto"/>
        <w:ind w:right="30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nie może być podmiotem wykluczonym z możliwości otrzymania dofinansowania.</w:t>
      </w:r>
    </w:p>
    <w:p w14:paraId="6FE2C14B" w14:textId="7D33E5CD" w:rsidR="00675C15" w:rsidRDefault="00525798">
      <w:pPr>
        <w:pStyle w:val="Akapitzlist"/>
        <w:numPr>
          <w:ilvl w:val="0"/>
          <w:numId w:val="18"/>
        </w:numPr>
        <w:tabs>
          <w:tab w:val="left" w:pos="644"/>
        </w:tabs>
        <w:spacing w:before="139" w:line="360" w:lineRule="auto"/>
        <w:ind w:right="572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Wnioskodawca w naborze </w:t>
      </w:r>
      <w:r w:rsidRPr="00582F46">
        <w:rPr>
          <w:rFonts w:ascii="Arial" w:hAnsi="Arial" w:cs="Arial"/>
          <w:b/>
          <w:sz w:val="24"/>
          <w:szCs w:val="24"/>
        </w:rPr>
        <w:t xml:space="preserve">może złożyć maksymalnie </w:t>
      </w:r>
      <w:r w:rsidR="00F75D75" w:rsidRPr="00582F46">
        <w:rPr>
          <w:rFonts w:ascii="Arial" w:hAnsi="Arial" w:cs="Arial"/>
          <w:b/>
          <w:sz w:val="24"/>
          <w:szCs w:val="24"/>
        </w:rPr>
        <w:t>2</w:t>
      </w:r>
      <w:r w:rsidRPr="00582F46">
        <w:rPr>
          <w:rFonts w:ascii="Arial" w:hAnsi="Arial" w:cs="Arial"/>
          <w:b/>
          <w:sz w:val="24"/>
          <w:szCs w:val="24"/>
        </w:rPr>
        <w:t xml:space="preserve"> wnios</w:t>
      </w:r>
      <w:r w:rsidR="00F75D75" w:rsidRPr="00582F46">
        <w:rPr>
          <w:rFonts w:ascii="Arial" w:hAnsi="Arial" w:cs="Arial"/>
          <w:b/>
          <w:sz w:val="24"/>
          <w:szCs w:val="24"/>
        </w:rPr>
        <w:t>ki</w:t>
      </w:r>
      <w:r w:rsidRPr="00582F46">
        <w:rPr>
          <w:rFonts w:ascii="Arial" w:hAnsi="Arial" w:cs="Arial"/>
          <w:b/>
          <w:sz w:val="24"/>
          <w:szCs w:val="24"/>
        </w:rPr>
        <w:t xml:space="preserve"> o powierzenie grantu</w:t>
      </w:r>
      <w:r w:rsidRPr="00582F46">
        <w:rPr>
          <w:rFonts w:ascii="Arial" w:hAnsi="Arial" w:cs="Arial"/>
          <w:sz w:val="24"/>
          <w:szCs w:val="24"/>
        </w:rPr>
        <w:t>. Niespełnienie kryterium oznacza odrzucenie wszystkich złożonych wniosków</w:t>
      </w:r>
      <w:r w:rsidR="0062360B">
        <w:rPr>
          <w:rFonts w:ascii="Arial" w:hAnsi="Arial" w:cs="Arial"/>
          <w:sz w:val="24"/>
          <w:szCs w:val="24"/>
        </w:rPr>
        <w:t>:</w:t>
      </w:r>
    </w:p>
    <w:p w14:paraId="521AF77B" w14:textId="77777777" w:rsidR="0062360B" w:rsidRPr="0062360B" w:rsidRDefault="0062360B" w:rsidP="0062360B">
      <w:pPr>
        <w:pStyle w:val="Akapitzlist"/>
        <w:numPr>
          <w:ilvl w:val="0"/>
          <w:numId w:val="26"/>
        </w:numPr>
        <w:tabs>
          <w:tab w:val="left" w:pos="644"/>
        </w:tabs>
        <w:spacing w:before="139"/>
        <w:ind w:right="572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>Ograniczenie dotyczy także podmiotów powiązanych osobowo (personalnie);</w:t>
      </w:r>
    </w:p>
    <w:p w14:paraId="6F95023F" w14:textId="77777777" w:rsidR="0062360B" w:rsidRPr="0062360B" w:rsidRDefault="0062360B" w:rsidP="0062360B">
      <w:pPr>
        <w:pStyle w:val="Akapitzlist"/>
        <w:numPr>
          <w:ilvl w:val="0"/>
          <w:numId w:val="26"/>
        </w:numPr>
        <w:tabs>
          <w:tab w:val="left" w:pos="644"/>
        </w:tabs>
        <w:spacing w:before="139"/>
        <w:ind w:right="572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>Weryfikując liczbę złożonych wniosków o powierzenie grantu złożonych przez wnioskodawcę, LGD analizować będzie, czy pomiędzy podmiotami ubiegającymi się o powierzenie grantu nie występują powiązania personalne (osobowe);</w:t>
      </w:r>
    </w:p>
    <w:p w14:paraId="42841F8D" w14:textId="77777777" w:rsidR="0062360B" w:rsidRPr="0062360B" w:rsidRDefault="0062360B" w:rsidP="0062360B">
      <w:pPr>
        <w:pStyle w:val="Akapitzlist"/>
        <w:numPr>
          <w:ilvl w:val="0"/>
          <w:numId w:val="26"/>
        </w:numPr>
        <w:tabs>
          <w:tab w:val="left" w:pos="644"/>
        </w:tabs>
        <w:spacing w:before="139"/>
        <w:ind w:right="572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>Personalne powiązanie zachodzi, jeżeli te same osoby zasiadają w organach zarządzających lub w organach nadzoru wnioskodawców. Powiązania personalne analizuje się na dzień złożenia wniosku o powierzenie grantu;</w:t>
      </w:r>
    </w:p>
    <w:p w14:paraId="61BB3704" w14:textId="17F79342" w:rsidR="0062360B" w:rsidRPr="0062360B" w:rsidRDefault="0062360B" w:rsidP="0062360B">
      <w:pPr>
        <w:pStyle w:val="Akapitzlist"/>
        <w:numPr>
          <w:ilvl w:val="0"/>
          <w:numId w:val="26"/>
        </w:numPr>
        <w:tabs>
          <w:tab w:val="left" w:pos="644"/>
        </w:tabs>
        <w:spacing w:before="139"/>
        <w:ind w:right="572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 xml:space="preserve">W przypadku wystąpienia powiązań osobowych LGD uwzględnia pierwsze dwa wnioski o powierzenie grantu złożone przez podmioty powiązane, tj. według kolejności wpływu wniosków o powierzenie grantu do LGD. </w:t>
      </w:r>
    </w:p>
    <w:p w14:paraId="663A89A4" w14:textId="77777777" w:rsidR="0062360B" w:rsidRPr="0062360B" w:rsidRDefault="0062360B" w:rsidP="0062360B">
      <w:pPr>
        <w:pStyle w:val="Akapitzlist"/>
        <w:numPr>
          <w:ilvl w:val="0"/>
          <w:numId w:val="18"/>
        </w:numPr>
        <w:tabs>
          <w:tab w:val="left" w:pos="644"/>
        </w:tabs>
        <w:spacing w:before="139" w:line="360" w:lineRule="auto"/>
        <w:ind w:right="572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>Nie dopuszcza się składania wniosków w partnerstwie.</w:t>
      </w:r>
    </w:p>
    <w:p w14:paraId="6EBF35B6" w14:textId="77777777" w:rsidR="0062360B" w:rsidRPr="0062360B" w:rsidRDefault="0062360B" w:rsidP="0062360B">
      <w:pPr>
        <w:pStyle w:val="Akapitzlist"/>
        <w:tabs>
          <w:tab w:val="left" w:pos="644"/>
        </w:tabs>
        <w:spacing w:before="139"/>
        <w:ind w:right="572"/>
        <w:rPr>
          <w:rFonts w:ascii="Arial" w:hAnsi="Arial" w:cs="Arial"/>
          <w:sz w:val="24"/>
          <w:szCs w:val="24"/>
        </w:rPr>
      </w:pPr>
    </w:p>
    <w:p w14:paraId="387C7EDA" w14:textId="77777777" w:rsidR="0062360B" w:rsidRPr="0062360B" w:rsidRDefault="0062360B" w:rsidP="0062360B">
      <w:pPr>
        <w:pStyle w:val="Akapitzlist"/>
        <w:numPr>
          <w:ilvl w:val="0"/>
          <w:numId w:val="18"/>
        </w:numPr>
        <w:tabs>
          <w:tab w:val="left" w:pos="644"/>
        </w:tabs>
        <w:spacing w:before="139" w:line="360" w:lineRule="auto"/>
        <w:ind w:right="572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>Osoby, które nie mogą być wnioskodawcami:</w:t>
      </w:r>
    </w:p>
    <w:p w14:paraId="1B1B553A" w14:textId="38963295" w:rsidR="0062360B" w:rsidRPr="0062360B" w:rsidRDefault="0062360B" w:rsidP="008E5636">
      <w:pPr>
        <w:pStyle w:val="Akapitzlist"/>
        <w:tabs>
          <w:tab w:val="left" w:pos="709"/>
        </w:tabs>
        <w:spacing w:before="139"/>
        <w:ind w:left="709" w:right="572" w:firstLine="0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 xml:space="preserve">Na podstawie §6 pkt. 2 lit. </w:t>
      </w:r>
      <w:proofErr w:type="spellStart"/>
      <w:r w:rsidRPr="0062360B">
        <w:rPr>
          <w:rFonts w:ascii="Arial" w:hAnsi="Arial" w:cs="Arial"/>
          <w:sz w:val="24"/>
          <w:szCs w:val="24"/>
        </w:rPr>
        <w:t>fb</w:t>
      </w:r>
      <w:proofErr w:type="spellEnd"/>
      <w:r w:rsidRPr="0062360B">
        <w:rPr>
          <w:rFonts w:ascii="Arial" w:hAnsi="Arial" w:cs="Arial"/>
          <w:sz w:val="24"/>
          <w:szCs w:val="24"/>
        </w:rPr>
        <w:t xml:space="preserve">) Umowy o warunkach i sposobie realizacji strategii rozwoju lokalnego kierowanego przez społeczność nr </w:t>
      </w:r>
      <w:r w:rsidR="004C13AA" w:rsidRPr="00EC352D">
        <w:rPr>
          <w:rFonts w:ascii="Arial" w:hAnsi="Arial" w:cs="Arial"/>
          <w:sz w:val="24"/>
          <w:szCs w:val="24"/>
        </w:rPr>
        <w:t>BSK.7161.28.</w:t>
      </w:r>
      <w:r w:rsidR="00B32144" w:rsidRPr="00EC352D">
        <w:rPr>
          <w:rFonts w:ascii="Arial" w:hAnsi="Arial" w:cs="Arial"/>
          <w:sz w:val="24"/>
          <w:szCs w:val="24"/>
        </w:rPr>
        <w:t>6.2023</w:t>
      </w:r>
      <w:r w:rsidRPr="00EC352D">
        <w:rPr>
          <w:rFonts w:ascii="Arial" w:hAnsi="Arial" w:cs="Arial"/>
          <w:sz w:val="24"/>
          <w:szCs w:val="24"/>
        </w:rPr>
        <w:t xml:space="preserve"> z dnia 12.12.2023 r.</w:t>
      </w:r>
      <w:r w:rsidRPr="0062360B">
        <w:rPr>
          <w:rFonts w:ascii="Arial" w:hAnsi="Arial" w:cs="Arial"/>
          <w:sz w:val="24"/>
          <w:szCs w:val="24"/>
        </w:rPr>
        <w:t xml:space="preserve"> zawartej pomiędzy Województwem Kujawsko-Pomorskim </w:t>
      </w:r>
      <w:r w:rsidRPr="0062360B">
        <w:rPr>
          <w:rFonts w:ascii="Arial" w:hAnsi="Arial" w:cs="Arial"/>
          <w:sz w:val="24"/>
          <w:szCs w:val="24"/>
        </w:rPr>
        <w:br/>
      </w:r>
      <w:r w:rsidRPr="0062360B">
        <w:rPr>
          <w:rFonts w:ascii="Arial" w:hAnsi="Arial" w:cs="Arial"/>
          <w:sz w:val="24"/>
          <w:szCs w:val="24"/>
        </w:rPr>
        <w:lastRenderedPageBreak/>
        <w:t xml:space="preserve">a </w:t>
      </w:r>
      <w:r w:rsidRPr="00EC352D">
        <w:rPr>
          <w:rFonts w:ascii="Arial" w:hAnsi="Arial" w:cs="Arial"/>
          <w:sz w:val="24"/>
          <w:szCs w:val="24"/>
        </w:rPr>
        <w:t xml:space="preserve">Stowarzyszeniem Lokalna Grupa Działania </w:t>
      </w:r>
      <w:r w:rsidR="00B32144" w:rsidRPr="00EC352D">
        <w:rPr>
          <w:rFonts w:ascii="Arial" w:hAnsi="Arial" w:cs="Arial"/>
          <w:sz w:val="24"/>
          <w:szCs w:val="24"/>
        </w:rPr>
        <w:t>Miasta Brodnicy</w:t>
      </w:r>
      <w:r w:rsidRPr="00EC352D">
        <w:rPr>
          <w:rFonts w:ascii="Arial" w:hAnsi="Arial" w:cs="Arial"/>
          <w:sz w:val="24"/>
          <w:szCs w:val="24"/>
        </w:rPr>
        <w:t xml:space="preserve"> (Aneks nr z dnia </w:t>
      </w:r>
      <w:r w:rsidR="00075B8F" w:rsidRPr="00EC352D">
        <w:rPr>
          <w:rFonts w:ascii="Arial" w:hAnsi="Arial" w:cs="Arial"/>
          <w:sz w:val="24"/>
          <w:szCs w:val="24"/>
        </w:rPr>
        <w:t>09</w:t>
      </w:r>
      <w:r w:rsidRPr="00EC352D">
        <w:rPr>
          <w:rFonts w:ascii="Arial" w:hAnsi="Arial" w:cs="Arial"/>
          <w:sz w:val="24"/>
          <w:szCs w:val="24"/>
        </w:rPr>
        <w:t>.04.2025 r.)</w:t>
      </w:r>
      <w:r w:rsidRPr="0062360B">
        <w:rPr>
          <w:rFonts w:ascii="Arial" w:hAnsi="Arial" w:cs="Arial"/>
          <w:sz w:val="24"/>
          <w:szCs w:val="24"/>
        </w:rPr>
        <w:t xml:space="preserve"> nie mogą być wybrani grantobiorcy: </w:t>
      </w:r>
    </w:p>
    <w:p w14:paraId="02A1585B" w14:textId="0EA8A168" w:rsidR="0062360B" w:rsidRPr="0062360B" w:rsidRDefault="0062360B" w:rsidP="008E5636">
      <w:pPr>
        <w:pStyle w:val="Akapitzlist"/>
        <w:numPr>
          <w:ilvl w:val="0"/>
          <w:numId w:val="28"/>
        </w:numPr>
        <w:tabs>
          <w:tab w:val="left" w:pos="709"/>
        </w:tabs>
        <w:spacing w:before="139"/>
        <w:ind w:right="5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2360B">
        <w:rPr>
          <w:rFonts w:ascii="Arial" w:hAnsi="Arial" w:cs="Arial"/>
          <w:sz w:val="24"/>
          <w:szCs w:val="24"/>
        </w:rPr>
        <w:t xml:space="preserve">będący osobami fizycznymi (w tym prowadzącymi działalność gospodarczą) realizującymi działania związane z wdrażaniem LSR, zatrudnionymi przez LGD lub będący osobami fizycznymi pełniącymi funkcję członków Zarządu LGD, </w:t>
      </w:r>
    </w:p>
    <w:p w14:paraId="02C75D13" w14:textId="77777777" w:rsidR="0062360B" w:rsidRPr="0062360B" w:rsidRDefault="0062360B" w:rsidP="0062360B">
      <w:pPr>
        <w:pStyle w:val="Akapitzlist"/>
        <w:tabs>
          <w:tab w:val="left" w:pos="644"/>
        </w:tabs>
        <w:spacing w:before="139"/>
        <w:ind w:right="572"/>
        <w:rPr>
          <w:rFonts w:ascii="Arial" w:hAnsi="Arial" w:cs="Arial"/>
          <w:sz w:val="24"/>
          <w:szCs w:val="24"/>
        </w:rPr>
      </w:pPr>
      <w:r w:rsidRPr="0062360B">
        <w:rPr>
          <w:rFonts w:ascii="Arial" w:hAnsi="Arial" w:cs="Arial"/>
          <w:sz w:val="24"/>
          <w:szCs w:val="24"/>
        </w:rPr>
        <w:t xml:space="preserve">oraz </w:t>
      </w:r>
    </w:p>
    <w:p w14:paraId="354A565B" w14:textId="6F0E9CCB" w:rsidR="0062360B" w:rsidRPr="0062360B" w:rsidRDefault="0062360B" w:rsidP="0062360B">
      <w:pPr>
        <w:pStyle w:val="Akapitzlist"/>
        <w:numPr>
          <w:ilvl w:val="0"/>
          <w:numId w:val="28"/>
        </w:numPr>
        <w:tabs>
          <w:tab w:val="left" w:pos="709"/>
        </w:tabs>
        <w:spacing w:before="139"/>
        <w:ind w:right="5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2360B">
        <w:rPr>
          <w:rFonts w:ascii="Arial" w:hAnsi="Arial" w:cs="Arial"/>
          <w:sz w:val="24"/>
          <w:szCs w:val="24"/>
        </w:rPr>
        <w:t xml:space="preserve">w których osoby, o których mowa w </w:t>
      </w:r>
      <w:proofErr w:type="spellStart"/>
      <w:r w:rsidRPr="0062360B">
        <w:rPr>
          <w:rFonts w:ascii="Arial" w:hAnsi="Arial" w:cs="Arial"/>
          <w:sz w:val="24"/>
          <w:szCs w:val="24"/>
        </w:rPr>
        <w:t>ppkt</w:t>
      </w:r>
      <w:proofErr w:type="spellEnd"/>
      <w:r w:rsidRPr="0062360B">
        <w:rPr>
          <w:rFonts w:ascii="Arial" w:hAnsi="Arial" w:cs="Arial"/>
          <w:sz w:val="24"/>
          <w:szCs w:val="24"/>
        </w:rPr>
        <w:t xml:space="preserve">. a), są wspólnikami spółek prawa handlowego lub prowadzą działalność w formie spółki cywilnej. </w:t>
      </w:r>
    </w:p>
    <w:p w14:paraId="70AF7D97" w14:textId="77777777" w:rsidR="0062360B" w:rsidRPr="00582F46" w:rsidRDefault="0062360B" w:rsidP="0062360B">
      <w:pPr>
        <w:pStyle w:val="Akapitzlist"/>
        <w:tabs>
          <w:tab w:val="left" w:pos="644"/>
        </w:tabs>
        <w:spacing w:before="139" w:line="360" w:lineRule="auto"/>
        <w:ind w:right="572" w:firstLine="0"/>
        <w:rPr>
          <w:rFonts w:ascii="Arial" w:hAnsi="Arial" w:cs="Arial"/>
          <w:sz w:val="24"/>
          <w:szCs w:val="24"/>
        </w:rPr>
      </w:pPr>
    </w:p>
    <w:p w14:paraId="6FE2C14C" w14:textId="77777777" w:rsidR="00675C15" w:rsidRPr="00582F46" w:rsidRDefault="00675C15">
      <w:pPr>
        <w:pStyle w:val="Tekstpodstawowy"/>
        <w:spacing w:before="1"/>
        <w:ind w:left="0" w:firstLine="0"/>
        <w:rPr>
          <w:rFonts w:ascii="Arial" w:hAnsi="Arial" w:cs="Arial"/>
        </w:rPr>
      </w:pPr>
    </w:p>
    <w:p w14:paraId="6FE2C14D" w14:textId="77777777" w:rsidR="00675C15" w:rsidRPr="00582F46" w:rsidRDefault="00525798">
      <w:pPr>
        <w:pStyle w:val="Nagwek1"/>
        <w:ind w:left="283"/>
      </w:pPr>
      <w:r w:rsidRPr="00582F46">
        <w:t>§4. Przedmiot naboru</w:t>
      </w:r>
    </w:p>
    <w:p w14:paraId="6FE2C14F" w14:textId="508DA41D" w:rsidR="00675C15" w:rsidRPr="00582F46" w:rsidRDefault="00525798" w:rsidP="00FA4201">
      <w:pPr>
        <w:pStyle w:val="Akapitzlist"/>
        <w:numPr>
          <w:ilvl w:val="0"/>
          <w:numId w:val="17"/>
        </w:numPr>
        <w:tabs>
          <w:tab w:val="left" w:pos="644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Wsparcie będzie p</w:t>
      </w:r>
      <w:bookmarkStart w:id="3" w:name="_bookmark3"/>
      <w:bookmarkEnd w:id="3"/>
      <w:r w:rsidRPr="00582F46">
        <w:rPr>
          <w:rFonts w:ascii="Arial" w:hAnsi="Arial" w:cs="Arial"/>
          <w:sz w:val="24"/>
          <w:szCs w:val="24"/>
        </w:rPr>
        <w:t>rzyznawane wyłącznie na realizację grantów.</w:t>
      </w:r>
    </w:p>
    <w:p w14:paraId="6FE2C150" w14:textId="77777777" w:rsidR="00675C15" w:rsidRPr="00582F46" w:rsidRDefault="00675C15">
      <w:pPr>
        <w:pStyle w:val="Tekstpodstawowy"/>
        <w:spacing w:before="9"/>
        <w:ind w:left="0" w:firstLine="0"/>
        <w:rPr>
          <w:rFonts w:ascii="Arial" w:hAnsi="Arial" w:cs="Arial"/>
        </w:rPr>
      </w:pPr>
    </w:p>
    <w:p w14:paraId="6FE2C151" w14:textId="6A08365B" w:rsidR="00675C15" w:rsidRPr="00582F46" w:rsidRDefault="00525798">
      <w:pPr>
        <w:pStyle w:val="Nagwek1"/>
      </w:pPr>
      <w:bookmarkStart w:id="4" w:name="_bookmark4"/>
      <w:bookmarkEnd w:id="4"/>
      <w:r w:rsidRPr="00582F46">
        <w:t xml:space="preserve">Typy projektów </w:t>
      </w:r>
    </w:p>
    <w:p w14:paraId="6FE2C152" w14:textId="3E6E9072" w:rsidR="00675C15" w:rsidRPr="00582F46" w:rsidRDefault="00525798">
      <w:pPr>
        <w:pStyle w:val="Akapitzlist"/>
        <w:numPr>
          <w:ilvl w:val="0"/>
          <w:numId w:val="17"/>
        </w:numPr>
        <w:tabs>
          <w:tab w:val="left" w:pos="644"/>
        </w:tabs>
        <w:spacing w:before="199" w:line="360" w:lineRule="auto"/>
        <w:ind w:right="197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Typy projektów, które mogą uzyskać dofinansowanie w ramach projektu objęteg</w:t>
      </w:r>
      <w:r w:rsidR="00FA4201" w:rsidRPr="00582F46">
        <w:rPr>
          <w:rFonts w:ascii="Arial" w:hAnsi="Arial" w:cs="Arial"/>
          <w:sz w:val="24"/>
          <w:szCs w:val="24"/>
        </w:rPr>
        <w:t xml:space="preserve">o </w:t>
      </w:r>
      <w:r w:rsidRPr="00582F46">
        <w:rPr>
          <w:rFonts w:ascii="Arial" w:hAnsi="Arial" w:cs="Arial"/>
          <w:sz w:val="24"/>
          <w:szCs w:val="24"/>
        </w:rPr>
        <w:t>grantem:</w:t>
      </w:r>
    </w:p>
    <w:p w14:paraId="2B678187" w14:textId="77777777" w:rsidR="0086786A" w:rsidRPr="00582F46" w:rsidRDefault="0086786A">
      <w:pPr>
        <w:pStyle w:val="Akapitzlist"/>
        <w:numPr>
          <w:ilvl w:val="0"/>
          <w:numId w:val="17"/>
        </w:numPr>
        <w:tabs>
          <w:tab w:val="left" w:pos="644"/>
        </w:tabs>
        <w:spacing w:before="4" w:line="360" w:lineRule="auto"/>
        <w:ind w:right="23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Grant może być przeznaczony na realizację zadań służących osiągnięciu celu, w szczególności na:</w:t>
      </w:r>
    </w:p>
    <w:p w14:paraId="19EEDC55" w14:textId="77777777" w:rsidR="0086786A" w:rsidRPr="00582F46" w:rsidRDefault="0086786A" w:rsidP="0086786A">
      <w:pPr>
        <w:pStyle w:val="Akapitzlist"/>
        <w:tabs>
          <w:tab w:val="left" w:pos="644"/>
        </w:tabs>
        <w:spacing w:before="4" w:line="360" w:lineRule="auto"/>
        <w:ind w:right="233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 a. opracowanie pogłębionej diagnozy potrzeb środowiska lokalnego w zakresie aktywności edukacyjnej oraz rozwijania kompetencji osób dorosłych; </w:t>
      </w:r>
    </w:p>
    <w:p w14:paraId="1414138B" w14:textId="77777777" w:rsidR="0086786A" w:rsidRPr="00582F46" w:rsidRDefault="0086786A" w:rsidP="0086786A">
      <w:pPr>
        <w:pStyle w:val="Akapitzlist"/>
        <w:tabs>
          <w:tab w:val="left" w:pos="644"/>
        </w:tabs>
        <w:spacing w:before="4" w:line="360" w:lineRule="auto"/>
        <w:ind w:right="233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b. objęcie wsparciem minimum 200 osób dorosłych z obszaru objętego LSR w zakresie nabycia nowych lub podniesienia kompetencji; </w:t>
      </w:r>
    </w:p>
    <w:p w14:paraId="490042B5" w14:textId="3FC06CCD" w:rsidR="002E46EA" w:rsidRPr="00582F46" w:rsidRDefault="0086786A" w:rsidP="00FB309A">
      <w:pPr>
        <w:pStyle w:val="Akapitzlist"/>
        <w:tabs>
          <w:tab w:val="left" w:pos="644"/>
        </w:tabs>
        <w:spacing w:before="4" w:line="360" w:lineRule="auto"/>
        <w:ind w:right="233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c. funkcjonowanie LOWE zgodnie z modelem, w tym utworzenie partnerstwa organu prowadzącego szkołę z co najmniej jednym podmiotem z otoczenia społeczno- gospodarczego.</w:t>
      </w:r>
      <w:r w:rsidR="00B9259D" w:rsidRPr="00582F46">
        <w:rPr>
          <w:rFonts w:ascii="Arial" w:hAnsi="Arial" w:cs="Arial"/>
          <w:sz w:val="24"/>
          <w:szCs w:val="24"/>
        </w:rPr>
        <w:t xml:space="preserve"> </w:t>
      </w:r>
    </w:p>
    <w:p w14:paraId="523F76F6" w14:textId="21771074" w:rsidR="00B9259D" w:rsidRPr="00582F46" w:rsidRDefault="00B9259D" w:rsidP="00074BD5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Wsparciem nie mogą być objęte istniejące </w:t>
      </w:r>
      <w:r w:rsidR="002C692A" w:rsidRPr="00582F46">
        <w:rPr>
          <w:rFonts w:ascii="Arial" w:hAnsi="Arial" w:cs="Arial"/>
          <w:sz w:val="24"/>
          <w:szCs w:val="24"/>
        </w:rPr>
        <w:t>już Lokalna Ośrodki Wiedzy i Edukacji (LOWE)</w:t>
      </w:r>
    </w:p>
    <w:p w14:paraId="7832EBE1" w14:textId="6246C0A1" w:rsidR="00FC3AE4" w:rsidRPr="00582F46" w:rsidRDefault="007262D4" w:rsidP="00074BD5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Tworzenie i funkcjonowanie Lokalnego Ośrodka Wiedzy i Edukacji odbywa się w oparciu o Model funkcjonowania LOWE w województwie kujawsko</w:t>
      </w:r>
      <w:r w:rsidR="00FC3AE4" w:rsidRPr="00582F46">
        <w:rPr>
          <w:rFonts w:ascii="Arial" w:hAnsi="Arial" w:cs="Arial"/>
          <w:sz w:val="24"/>
          <w:szCs w:val="24"/>
        </w:rPr>
        <w:t>-</w:t>
      </w:r>
      <w:r w:rsidRPr="00582F46">
        <w:rPr>
          <w:rFonts w:ascii="Arial" w:hAnsi="Arial" w:cs="Arial"/>
          <w:sz w:val="24"/>
          <w:szCs w:val="24"/>
        </w:rPr>
        <w:t>pomorskim na lata 2021-2027 wdrażany w ramach RLKS, stanowiącym załącznik nr 11 do ogłoszenia o naborze.</w:t>
      </w:r>
    </w:p>
    <w:p w14:paraId="62D94D6C" w14:textId="4A3907F7" w:rsidR="00CC4967" w:rsidRPr="00582F46" w:rsidRDefault="00FC3AE4" w:rsidP="00FC3AE4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Jeden LOWE będzie odpowiedzialny za aktywizację minimum 200 osób dorosłych z obszaru objętego LSR poprzez realizację pozaformalnej i nieformalnej edukacji w różnorodnej formie, zgodnie z pogłębioną diagnozą potrzeb uczestników.</w:t>
      </w:r>
    </w:p>
    <w:p w14:paraId="1196900F" w14:textId="6968A10A" w:rsidR="00577A74" w:rsidRPr="00582F46" w:rsidRDefault="00577A74" w:rsidP="00577A74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Na daną szkołę może zostać przyznany tylko jeden grant.</w:t>
      </w:r>
    </w:p>
    <w:p w14:paraId="0E7EB65E" w14:textId="72F5F4AE" w:rsidR="00577A74" w:rsidRPr="00582F46" w:rsidRDefault="00577A74" w:rsidP="00577A74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Szkoła, na którą został przyznany grant nie może być partnerem w innym LOWE</w:t>
      </w:r>
      <w:r w:rsidR="00911EA6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utworzonym w ramach RLKS.</w:t>
      </w:r>
    </w:p>
    <w:p w14:paraId="283FB7E4" w14:textId="75E0AF99" w:rsidR="00577A74" w:rsidRPr="00582F46" w:rsidRDefault="00577A74" w:rsidP="00911EA6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Minimum 80% aktywizowanych w LOWE osób będą stanowiły osoby poniżej 60</w:t>
      </w:r>
      <w:r w:rsidR="00911EA6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roku życia.</w:t>
      </w:r>
    </w:p>
    <w:p w14:paraId="6971D983" w14:textId="512AEA24" w:rsidR="00577A74" w:rsidRPr="00582F46" w:rsidRDefault="00577A74" w:rsidP="00911EA6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Do osób zaktywizowanych w LOWE nie będą wliczane osoby, które uczestniczyły</w:t>
      </w:r>
      <w:r w:rsidR="00911EA6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lub uczestniczą w zajęciach organizowanych w innym LOWE utworzonym na</w:t>
      </w:r>
      <w:r w:rsidR="00911EA6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obszarze objętym LSR w perspektywie finansowej 2021-2027.</w:t>
      </w:r>
    </w:p>
    <w:p w14:paraId="08510BCA" w14:textId="3FE528B5" w:rsidR="00577A74" w:rsidRPr="00582F46" w:rsidRDefault="00577A74" w:rsidP="0099052D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Minimalnym okresem funkcjonowania LOWE jest jeden rok w ramach</w:t>
      </w:r>
      <w:r w:rsidR="0099052D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udzielonego grantu i jeden rok w ramach trwałości projektu.</w:t>
      </w:r>
    </w:p>
    <w:p w14:paraId="7D1679AC" w14:textId="2420F98A" w:rsidR="00FC3AE4" w:rsidRPr="00582F46" w:rsidRDefault="00577A74" w:rsidP="00577A74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Grantobiorca nie może być jednocześnie uczestnikiem projektu.</w:t>
      </w:r>
    </w:p>
    <w:p w14:paraId="3284562D" w14:textId="77777777" w:rsidR="00B51DD8" w:rsidRPr="00582F46" w:rsidRDefault="00B51DD8" w:rsidP="00861658">
      <w:pPr>
        <w:pStyle w:val="Akapitzlist"/>
        <w:tabs>
          <w:tab w:val="left" w:pos="644"/>
        </w:tabs>
        <w:spacing w:before="139" w:line="360" w:lineRule="auto"/>
        <w:ind w:right="553" w:firstLine="0"/>
        <w:rPr>
          <w:rFonts w:ascii="Arial" w:hAnsi="Arial" w:cs="Arial"/>
          <w:b/>
          <w:bCs/>
          <w:sz w:val="24"/>
          <w:szCs w:val="24"/>
        </w:rPr>
      </w:pPr>
      <w:r w:rsidRPr="00582F46">
        <w:rPr>
          <w:rFonts w:ascii="Arial" w:hAnsi="Arial" w:cs="Arial"/>
          <w:b/>
          <w:bCs/>
          <w:sz w:val="24"/>
          <w:szCs w:val="24"/>
        </w:rPr>
        <w:t xml:space="preserve">Typy projektów </w:t>
      </w:r>
    </w:p>
    <w:p w14:paraId="0B98E24D" w14:textId="5C4D15FA" w:rsidR="00B51DD8" w:rsidRPr="00582F46" w:rsidRDefault="00B51DD8" w:rsidP="00577A74">
      <w:pPr>
        <w:pStyle w:val="Akapitzlist"/>
        <w:numPr>
          <w:ilvl w:val="0"/>
          <w:numId w:val="17"/>
        </w:numPr>
        <w:tabs>
          <w:tab w:val="left" w:pos="644"/>
        </w:tabs>
        <w:spacing w:before="139" w:line="360" w:lineRule="auto"/>
        <w:ind w:right="55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Typy projektów, które mogą uzyskać dofinansowanie w ramach wniosku objętego grantem to:</w:t>
      </w:r>
      <w:r w:rsidR="0038213A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Tworzenie Lokalnych Ośrodków Wiedzy i Edukacji, które angażują mieszkańców lokalnej społeczności w rozwijanie kompetencji życiowych, społecznych i zawodowych.</w:t>
      </w:r>
    </w:p>
    <w:p w14:paraId="6FE2C169" w14:textId="43FD2DF8" w:rsidR="00675C15" w:rsidRPr="00582F46" w:rsidRDefault="00525798">
      <w:pPr>
        <w:pStyle w:val="Nagwek1"/>
        <w:spacing w:before="78"/>
      </w:pPr>
      <w:r w:rsidRPr="00582F46">
        <w:t>Grupa docelowa</w:t>
      </w:r>
    </w:p>
    <w:p w14:paraId="221BD74B" w14:textId="77777777" w:rsidR="007D2DC9" w:rsidRPr="00582F46" w:rsidRDefault="007D2DC9" w:rsidP="000F5A49">
      <w:pPr>
        <w:pStyle w:val="Akapitzlist"/>
        <w:numPr>
          <w:ilvl w:val="0"/>
          <w:numId w:val="17"/>
        </w:numPr>
        <w:tabs>
          <w:tab w:val="left" w:pos="644"/>
        </w:tabs>
        <w:spacing w:line="360" w:lineRule="auto"/>
        <w:ind w:right="22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Grupa docelowa to wszyscy mieszkańcy (osoby dorosłe) obszaru objętego lokalną strategią rozwoju tj. gminy Chełmża, Łubianka, Łysomice, Papowo Biskupie oraz Miasto Chełmża. </w:t>
      </w:r>
    </w:p>
    <w:p w14:paraId="412F0008" w14:textId="77777777" w:rsidR="009C46F8" w:rsidRPr="00582F46" w:rsidRDefault="007D2DC9" w:rsidP="000F5A49">
      <w:pPr>
        <w:pStyle w:val="Akapitzlist"/>
        <w:numPr>
          <w:ilvl w:val="0"/>
          <w:numId w:val="17"/>
        </w:numPr>
        <w:tabs>
          <w:tab w:val="left" w:pos="644"/>
        </w:tabs>
        <w:spacing w:line="360" w:lineRule="auto"/>
        <w:ind w:right="22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Dana osoba może być uczestnikiem tylko jednego projektu objętego grantem w ramach danego naboru wniosków. </w:t>
      </w:r>
    </w:p>
    <w:p w14:paraId="6FE2C16D" w14:textId="34855B23" w:rsidR="00675C15" w:rsidRPr="00582F46" w:rsidRDefault="007D2DC9" w:rsidP="000F5A49">
      <w:pPr>
        <w:pStyle w:val="Akapitzlist"/>
        <w:numPr>
          <w:ilvl w:val="0"/>
          <w:numId w:val="17"/>
        </w:numPr>
        <w:tabs>
          <w:tab w:val="left" w:pos="644"/>
        </w:tabs>
        <w:spacing w:line="360" w:lineRule="auto"/>
        <w:ind w:right="22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Spełnienie kryterium kwalifikowalności uprawniającego do udziału w projekcie objętym grantem przez uczestnika projektu powinno zostać zweryfikowane przez grantobiorcę na podstawie dokumentów wskazanych w tabeli: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1"/>
        <w:gridCol w:w="4426"/>
      </w:tblGrid>
      <w:tr w:rsidR="00675C15" w:rsidRPr="00582F46" w14:paraId="6FE2C172" w14:textId="77777777">
        <w:trPr>
          <w:trHeight w:val="1240"/>
        </w:trPr>
        <w:tc>
          <w:tcPr>
            <w:tcW w:w="674" w:type="dxa"/>
            <w:shd w:val="clear" w:color="auto" w:fill="DEEAF6"/>
          </w:tcPr>
          <w:p w14:paraId="6FE2C16E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EEAF6"/>
          </w:tcPr>
          <w:p w14:paraId="6FE2C16F" w14:textId="77777777" w:rsidR="00675C15" w:rsidRPr="00582F46" w:rsidRDefault="0052579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  <w:tc>
          <w:tcPr>
            <w:tcW w:w="4426" w:type="dxa"/>
            <w:shd w:val="clear" w:color="auto" w:fill="DEEAF6"/>
          </w:tcPr>
          <w:p w14:paraId="6FE2C170" w14:textId="77777777" w:rsidR="00675C15" w:rsidRPr="00582F46" w:rsidRDefault="00525798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Rodzaj dokumentu potwierdzającego spełnienie kryterium uprawniającego</w:t>
            </w:r>
          </w:p>
          <w:p w14:paraId="6FE2C171" w14:textId="77777777" w:rsidR="00675C15" w:rsidRPr="00582F46" w:rsidRDefault="00525798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do udziału w projekcie</w:t>
            </w:r>
          </w:p>
        </w:tc>
      </w:tr>
      <w:tr w:rsidR="00675C15" w:rsidRPr="00582F46" w14:paraId="6FE2C179" w14:textId="77777777" w:rsidTr="008F369E">
        <w:trPr>
          <w:trHeight w:val="1208"/>
        </w:trPr>
        <w:tc>
          <w:tcPr>
            <w:tcW w:w="674" w:type="dxa"/>
          </w:tcPr>
          <w:p w14:paraId="6FE2C173" w14:textId="77777777" w:rsidR="00675C15" w:rsidRPr="00582F46" w:rsidRDefault="00525798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FE2C175" w14:textId="6FA89DDC" w:rsidR="00675C15" w:rsidRPr="00582F46" w:rsidRDefault="00B26A6D" w:rsidP="00B2538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 xml:space="preserve">wszyscy mieszkańcy (osoby dorosłe) obszaru objętego lokalną strategią </w:t>
            </w:r>
            <w:r w:rsidRPr="00582F46">
              <w:rPr>
                <w:rFonts w:ascii="Arial" w:hAnsi="Arial" w:cs="Arial"/>
                <w:sz w:val="24"/>
                <w:szCs w:val="24"/>
              </w:rPr>
              <w:lastRenderedPageBreak/>
              <w:t>rozwoju</w:t>
            </w:r>
          </w:p>
        </w:tc>
        <w:tc>
          <w:tcPr>
            <w:tcW w:w="4426" w:type="dxa"/>
          </w:tcPr>
          <w:p w14:paraId="6FE2C178" w14:textId="0C84E110" w:rsidR="00675C15" w:rsidRPr="00582F46" w:rsidRDefault="00204059" w:rsidP="00B2538E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lastRenderedPageBreak/>
              <w:t>oświadczenie uczestnika projektu</w:t>
            </w:r>
          </w:p>
        </w:tc>
      </w:tr>
    </w:tbl>
    <w:p w14:paraId="6FE2C17A" w14:textId="77777777" w:rsidR="00675C15" w:rsidRPr="00582F46" w:rsidRDefault="00675C15">
      <w:pPr>
        <w:pStyle w:val="Tekstpodstawowy"/>
        <w:spacing w:before="10"/>
        <w:ind w:left="0" w:firstLine="0"/>
        <w:rPr>
          <w:rFonts w:ascii="Arial" w:hAnsi="Arial" w:cs="Arial"/>
        </w:rPr>
      </w:pPr>
    </w:p>
    <w:p w14:paraId="7A010D9B" w14:textId="6145D686" w:rsidR="001F2397" w:rsidRPr="00582F46" w:rsidRDefault="001F2397" w:rsidP="001F2397">
      <w:pPr>
        <w:pStyle w:val="Tekstpodstawowy"/>
        <w:spacing w:before="1" w:line="360" w:lineRule="auto"/>
        <w:ind w:left="216" w:firstLine="0"/>
        <w:rPr>
          <w:rFonts w:ascii="Arial" w:hAnsi="Arial" w:cs="Aria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6694"/>
      </w:tblGrid>
      <w:tr w:rsidR="00675C15" w:rsidRPr="00582F46" w14:paraId="6FE2C180" w14:textId="77777777">
        <w:trPr>
          <w:trHeight w:val="827"/>
        </w:trPr>
        <w:tc>
          <w:tcPr>
            <w:tcW w:w="674" w:type="dxa"/>
            <w:shd w:val="clear" w:color="auto" w:fill="DEEAF6"/>
          </w:tcPr>
          <w:p w14:paraId="6FE2C17C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clear" w:color="auto" w:fill="DEEAF6"/>
          </w:tcPr>
          <w:p w14:paraId="6FE2C17D" w14:textId="77777777" w:rsidR="00675C15" w:rsidRPr="00582F46" w:rsidRDefault="0052579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Typ uczestnika</w:t>
            </w:r>
          </w:p>
        </w:tc>
        <w:tc>
          <w:tcPr>
            <w:tcW w:w="6694" w:type="dxa"/>
            <w:shd w:val="clear" w:color="auto" w:fill="DEEAF6"/>
          </w:tcPr>
          <w:p w14:paraId="6FE2C17E" w14:textId="77777777" w:rsidR="00675C15" w:rsidRPr="00582F46" w:rsidRDefault="00525798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Rodzaj dokumentu potwierdzającego kwalifikowalność do</w:t>
            </w:r>
          </w:p>
          <w:p w14:paraId="6FE2C17F" w14:textId="77777777" w:rsidR="00675C15" w:rsidRPr="00582F46" w:rsidRDefault="00525798">
            <w:pPr>
              <w:pStyle w:val="TableParagraph"/>
              <w:spacing w:before="137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objęcia wsparciem w ramach projektu</w:t>
            </w:r>
          </w:p>
        </w:tc>
      </w:tr>
      <w:tr w:rsidR="00675C15" w:rsidRPr="00582F46" w14:paraId="6FE2C185" w14:textId="77777777" w:rsidTr="00E32FAC">
        <w:trPr>
          <w:trHeight w:val="3945"/>
        </w:trPr>
        <w:tc>
          <w:tcPr>
            <w:tcW w:w="674" w:type="dxa"/>
          </w:tcPr>
          <w:p w14:paraId="6FE2C181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FE2C182" w14:textId="77777777" w:rsidR="00675C15" w:rsidRPr="00582F46" w:rsidRDefault="00525798">
            <w:pPr>
              <w:pStyle w:val="TableParagraph"/>
              <w:ind w:left="88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Osoba</w:t>
            </w:r>
          </w:p>
        </w:tc>
        <w:tc>
          <w:tcPr>
            <w:tcW w:w="6694" w:type="dxa"/>
          </w:tcPr>
          <w:p w14:paraId="6FE2C183" w14:textId="04C89643" w:rsidR="00675C15" w:rsidRPr="00582F46" w:rsidRDefault="00525798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b/>
                <w:sz w:val="24"/>
                <w:szCs w:val="24"/>
              </w:rPr>
              <w:t xml:space="preserve">Zamieszkiwanie na obszarze LSR </w:t>
            </w:r>
            <w:r w:rsidRPr="00582F46">
              <w:rPr>
                <w:rFonts w:ascii="Arial" w:hAnsi="Arial" w:cs="Arial"/>
                <w:sz w:val="24"/>
                <w:szCs w:val="24"/>
              </w:rPr>
              <w:t xml:space="preserve">– weryfikowane na podstawie wystawionych na </w:t>
            </w:r>
            <w:r w:rsidR="006D355B" w:rsidRPr="00582F46">
              <w:rPr>
                <w:rFonts w:ascii="Arial" w:hAnsi="Arial" w:cs="Arial"/>
                <w:sz w:val="24"/>
                <w:szCs w:val="24"/>
              </w:rPr>
              <w:t xml:space="preserve">rodzica/opiekuna prawnego (w przypadku osoby niepełnoletniej) lub </w:t>
            </w:r>
            <w:r w:rsidRPr="00582F46">
              <w:rPr>
                <w:rFonts w:ascii="Arial" w:hAnsi="Arial" w:cs="Arial"/>
                <w:sz w:val="24"/>
                <w:szCs w:val="24"/>
              </w:rPr>
              <w:t>uczestnika i jego adres zamieszkania dokumentów zobowiązaniowych np. kserokopie decyzji w sprawie wymiaru podatku od nieruchomości, kopie rachunków lub faktur za media, ścieki, odpady komunalne lub inne równoważne dokumenty, np.</w:t>
            </w:r>
          </w:p>
          <w:p w14:paraId="3FE7C71F" w14:textId="77777777" w:rsidR="00B2538E" w:rsidRPr="00582F46" w:rsidRDefault="00525798" w:rsidP="00B2538E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umowa najmu, karta pobytu. W uzasadnionych przypadkach,</w:t>
            </w:r>
          </w:p>
          <w:p w14:paraId="3C119834" w14:textId="1BFC7A2D" w:rsidR="00B2538E" w:rsidRPr="00582F46" w:rsidRDefault="00B2538E" w:rsidP="00B2538E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za zgodą IZ – oświadczenie.</w:t>
            </w:r>
          </w:p>
          <w:p w14:paraId="0DCCE8DB" w14:textId="77777777" w:rsidR="00B2538E" w:rsidRPr="00582F46" w:rsidRDefault="00B2538E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14:paraId="6FE2C184" w14:textId="24D9C6D5" w:rsidR="00B2538E" w:rsidRPr="00582F46" w:rsidRDefault="00B2538E" w:rsidP="00E32FAC">
            <w:pPr>
              <w:pStyle w:val="TableParagraph"/>
              <w:spacing w:before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9FED32" w14:textId="77777777" w:rsidR="006072F8" w:rsidRPr="00582F46" w:rsidRDefault="006072F8">
      <w:pPr>
        <w:pStyle w:val="Nagwek1"/>
      </w:pPr>
      <w:bookmarkStart w:id="5" w:name="_bookmark6"/>
      <w:bookmarkEnd w:id="5"/>
    </w:p>
    <w:p w14:paraId="6FE2C18E" w14:textId="424AE780" w:rsidR="00675C15" w:rsidRPr="00582F46" w:rsidRDefault="00525798">
      <w:pPr>
        <w:pStyle w:val="Nagwek1"/>
      </w:pPr>
      <w:r w:rsidRPr="00582F46">
        <w:t>Obszar realizacji projektu</w:t>
      </w:r>
    </w:p>
    <w:p w14:paraId="6FE2C18F" w14:textId="77777777" w:rsidR="00675C15" w:rsidRPr="00582F46" w:rsidRDefault="00525798">
      <w:pPr>
        <w:pStyle w:val="Akapitzlist"/>
        <w:numPr>
          <w:ilvl w:val="0"/>
          <w:numId w:val="17"/>
        </w:numPr>
        <w:tabs>
          <w:tab w:val="left" w:pos="644"/>
        </w:tabs>
        <w:spacing w:before="197" w:line="360" w:lineRule="auto"/>
        <w:ind w:right="44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Zadania zaplanowane do realizacji w ramach projektu objętego grantem, co do zasady, winny być realizowane na obszarze objętym LSR, ewentualnie województwa kujawsko-pomorskiego. Realizację działań poza obszarem województwa należy każdorazowo szczegółowo uzasadnić.</w:t>
      </w:r>
    </w:p>
    <w:p w14:paraId="6CD4EE4A" w14:textId="77777777" w:rsidR="00B11C1F" w:rsidRPr="00582F46" w:rsidRDefault="00B11C1F" w:rsidP="00B11C1F">
      <w:pPr>
        <w:tabs>
          <w:tab w:val="left" w:pos="644"/>
        </w:tabs>
        <w:spacing w:before="197" w:line="360" w:lineRule="auto"/>
        <w:ind w:left="283" w:right="441"/>
        <w:rPr>
          <w:rFonts w:ascii="Arial" w:hAnsi="Arial" w:cs="Arial"/>
          <w:b/>
          <w:bCs/>
          <w:sz w:val="24"/>
          <w:szCs w:val="24"/>
        </w:rPr>
      </w:pPr>
      <w:r w:rsidRPr="00582F46">
        <w:rPr>
          <w:rFonts w:ascii="Arial" w:hAnsi="Arial" w:cs="Arial"/>
          <w:b/>
          <w:bCs/>
          <w:sz w:val="24"/>
          <w:szCs w:val="24"/>
        </w:rPr>
        <w:t xml:space="preserve">Rekomendacje w zakresie realizacji projektu objętego grantu </w:t>
      </w:r>
    </w:p>
    <w:p w14:paraId="79FE5AE4" w14:textId="77777777" w:rsidR="00B11C1F" w:rsidRPr="00582F46" w:rsidRDefault="00B11C1F">
      <w:pPr>
        <w:pStyle w:val="Akapitzlist"/>
        <w:numPr>
          <w:ilvl w:val="0"/>
          <w:numId w:val="17"/>
        </w:numPr>
        <w:tabs>
          <w:tab w:val="left" w:pos="644"/>
        </w:tabs>
        <w:spacing w:before="197" w:line="360" w:lineRule="auto"/>
        <w:ind w:right="44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Projekt należy rozpocząć w terminie 6 miesięcy od dnia podpisania umowy z LGD. </w:t>
      </w:r>
    </w:p>
    <w:p w14:paraId="0257E630" w14:textId="77777777" w:rsidR="00B11C1F" w:rsidRPr="00582F46" w:rsidRDefault="00B11C1F">
      <w:pPr>
        <w:pStyle w:val="Akapitzlist"/>
        <w:numPr>
          <w:ilvl w:val="0"/>
          <w:numId w:val="17"/>
        </w:numPr>
        <w:tabs>
          <w:tab w:val="left" w:pos="644"/>
        </w:tabs>
        <w:spacing w:before="197" w:line="360" w:lineRule="auto"/>
        <w:ind w:right="44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Osoby zaangażowane do realizacji zadań merytorycznych posiadają odpowiednie kwalifikacje lub doświadczenie właściwe do rodzaju zajęć określone we wniosku o powierzenie grantu. </w:t>
      </w:r>
    </w:p>
    <w:p w14:paraId="7F686573" w14:textId="215A268B" w:rsidR="00B11C1F" w:rsidRPr="00582F46" w:rsidRDefault="00B11C1F">
      <w:pPr>
        <w:pStyle w:val="Akapitzlist"/>
        <w:numPr>
          <w:ilvl w:val="0"/>
          <w:numId w:val="17"/>
        </w:numPr>
        <w:tabs>
          <w:tab w:val="left" w:pos="644"/>
        </w:tabs>
        <w:spacing w:before="197" w:line="360" w:lineRule="auto"/>
        <w:ind w:right="44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Grantobiorca nie pobiera opłat od uczestników projektu w związku z realizowanych projektem.</w:t>
      </w:r>
    </w:p>
    <w:p w14:paraId="6FE2C191" w14:textId="77777777" w:rsidR="00675C15" w:rsidRPr="00582F46" w:rsidRDefault="00675C15">
      <w:pPr>
        <w:pStyle w:val="Tekstpodstawowy"/>
        <w:spacing w:before="9"/>
        <w:ind w:left="0" w:firstLine="0"/>
        <w:rPr>
          <w:rFonts w:ascii="Arial" w:hAnsi="Arial" w:cs="Arial"/>
        </w:rPr>
      </w:pPr>
    </w:p>
    <w:p w14:paraId="6FE2C192" w14:textId="77777777" w:rsidR="00675C15" w:rsidRPr="00582F46" w:rsidRDefault="00525798">
      <w:pPr>
        <w:pStyle w:val="Nagwek1"/>
        <w:spacing w:before="1"/>
      </w:pPr>
      <w:bookmarkStart w:id="6" w:name="_bookmark7"/>
      <w:bookmarkEnd w:id="6"/>
      <w:r w:rsidRPr="00582F46">
        <w:t>§5. Informacja finansowa</w:t>
      </w:r>
    </w:p>
    <w:p w14:paraId="6FE2C193" w14:textId="77777777" w:rsidR="00675C15" w:rsidRPr="00582F46" w:rsidRDefault="00525798">
      <w:pPr>
        <w:pStyle w:val="Akapitzlist"/>
        <w:numPr>
          <w:ilvl w:val="0"/>
          <w:numId w:val="13"/>
        </w:numPr>
        <w:tabs>
          <w:tab w:val="left" w:pos="644"/>
        </w:tabs>
        <w:spacing w:before="139" w:line="360" w:lineRule="auto"/>
        <w:ind w:right="104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Najważniejsze informacje finansowe dotyczące postępowania i projektów przedstawione są w poniższej tabeli: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83"/>
        <w:gridCol w:w="3071"/>
      </w:tblGrid>
      <w:tr w:rsidR="00675C15" w:rsidRPr="00582F46" w14:paraId="6FE2C198" w14:textId="77777777">
        <w:trPr>
          <w:trHeight w:val="827"/>
        </w:trPr>
        <w:tc>
          <w:tcPr>
            <w:tcW w:w="960" w:type="dxa"/>
          </w:tcPr>
          <w:p w14:paraId="6FE2C194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183" w:type="dxa"/>
          </w:tcPr>
          <w:p w14:paraId="6FE2C195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kwota przeznaczona na dofinansowanie</w:t>
            </w:r>
          </w:p>
          <w:p w14:paraId="6FE2C196" w14:textId="77777777" w:rsidR="00675C15" w:rsidRPr="00582F46" w:rsidRDefault="00525798">
            <w:pPr>
              <w:pStyle w:val="TableParagraph"/>
              <w:spacing w:before="139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projektów objętych grantem w ramach naboru</w:t>
            </w:r>
          </w:p>
        </w:tc>
        <w:tc>
          <w:tcPr>
            <w:tcW w:w="3071" w:type="dxa"/>
          </w:tcPr>
          <w:p w14:paraId="6FE2C197" w14:textId="474C28A4" w:rsidR="00675C15" w:rsidRPr="00582F46" w:rsidRDefault="00315B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407 036,85</w:t>
            </w:r>
            <w:r w:rsidR="00525798" w:rsidRPr="00582F46">
              <w:rPr>
                <w:rFonts w:ascii="Arial" w:hAnsi="Arial" w:cs="Arial"/>
                <w:sz w:val="24"/>
                <w:szCs w:val="24"/>
              </w:rPr>
              <w:t xml:space="preserve"> PLN</w:t>
            </w:r>
          </w:p>
        </w:tc>
      </w:tr>
      <w:tr w:rsidR="00675C15" w:rsidRPr="00582F46" w14:paraId="6FE2C19D" w14:textId="77777777">
        <w:trPr>
          <w:trHeight w:val="828"/>
        </w:trPr>
        <w:tc>
          <w:tcPr>
            <w:tcW w:w="960" w:type="dxa"/>
          </w:tcPr>
          <w:p w14:paraId="6FE2C199" w14:textId="77777777" w:rsidR="00675C15" w:rsidRPr="00582F46" w:rsidRDefault="00525798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183" w:type="dxa"/>
          </w:tcPr>
          <w:p w14:paraId="6FE2C19B" w14:textId="2E1472E6" w:rsidR="00675C15" w:rsidRPr="00582F46" w:rsidRDefault="00525798" w:rsidP="00F36A9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 xml:space="preserve">maksymalna wartość </w:t>
            </w:r>
            <w:r w:rsidR="00B8446B" w:rsidRPr="00582F46">
              <w:rPr>
                <w:rFonts w:ascii="Arial" w:hAnsi="Arial" w:cs="Arial"/>
                <w:sz w:val="24"/>
                <w:szCs w:val="24"/>
              </w:rPr>
              <w:t>dofinansowania</w:t>
            </w:r>
            <w:r w:rsidRPr="00582F46">
              <w:rPr>
                <w:rFonts w:ascii="Arial" w:hAnsi="Arial" w:cs="Arial"/>
                <w:sz w:val="24"/>
                <w:szCs w:val="24"/>
              </w:rPr>
              <w:t xml:space="preserve"> projektu objętego grantem</w:t>
            </w:r>
          </w:p>
        </w:tc>
        <w:tc>
          <w:tcPr>
            <w:tcW w:w="3071" w:type="dxa"/>
          </w:tcPr>
          <w:p w14:paraId="6FE2C19C" w14:textId="77777777" w:rsidR="00675C15" w:rsidRPr="00582F46" w:rsidRDefault="00525798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</w:tr>
      <w:tr w:rsidR="00675C15" w:rsidRPr="00582F46" w14:paraId="6FE2C1A1" w14:textId="77777777">
        <w:trPr>
          <w:trHeight w:val="414"/>
        </w:trPr>
        <w:tc>
          <w:tcPr>
            <w:tcW w:w="960" w:type="dxa"/>
          </w:tcPr>
          <w:p w14:paraId="6FE2C19E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183" w:type="dxa"/>
          </w:tcPr>
          <w:p w14:paraId="6FE2C19F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minimalny wkład własny grantobiorcy</w:t>
            </w:r>
          </w:p>
        </w:tc>
        <w:tc>
          <w:tcPr>
            <w:tcW w:w="3071" w:type="dxa"/>
          </w:tcPr>
          <w:p w14:paraId="6FE2C1A0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675C15" w:rsidRPr="00582F46" w14:paraId="6FE2C1AB" w14:textId="77777777">
        <w:trPr>
          <w:trHeight w:val="827"/>
        </w:trPr>
        <w:tc>
          <w:tcPr>
            <w:tcW w:w="960" w:type="dxa"/>
          </w:tcPr>
          <w:p w14:paraId="6FE2C1A7" w14:textId="28938B48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1.</w:t>
            </w:r>
            <w:r w:rsidR="00FA47D3" w:rsidRPr="00582F4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83" w:type="dxa"/>
          </w:tcPr>
          <w:p w14:paraId="6FE2C1A8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maksymalna wartość dofinansowania projektu</w:t>
            </w:r>
          </w:p>
          <w:p w14:paraId="6FE2C1A9" w14:textId="77777777" w:rsidR="00675C15" w:rsidRPr="00582F46" w:rsidRDefault="00525798">
            <w:pPr>
              <w:pStyle w:val="TableParagraph"/>
              <w:spacing w:before="139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objętego grantem</w:t>
            </w:r>
          </w:p>
        </w:tc>
        <w:tc>
          <w:tcPr>
            <w:tcW w:w="3071" w:type="dxa"/>
          </w:tcPr>
          <w:p w14:paraId="6FE2C1AA" w14:textId="79AF3CFA" w:rsidR="00675C15" w:rsidRPr="00582F46" w:rsidRDefault="00315B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250</w:t>
            </w:r>
            <w:r w:rsidR="00525798" w:rsidRPr="00582F46">
              <w:rPr>
                <w:rFonts w:ascii="Arial" w:hAnsi="Arial" w:cs="Arial"/>
                <w:sz w:val="24"/>
                <w:szCs w:val="24"/>
              </w:rPr>
              <w:t xml:space="preserve"> 000,00 PLN</w:t>
            </w:r>
            <w:r w:rsidR="000148D6" w:rsidRPr="00582F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5C15" w:rsidRPr="00582F46" w14:paraId="6FE2C1B0" w14:textId="77777777">
        <w:trPr>
          <w:trHeight w:val="828"/>
        </w:trPr>
        <w:tc>
          <w:tcPr>
            <w:tcW w:w="960" w:type="dxa"/>
          </w:tcPr>
          <w:p w14:paraId="6FE2C1AC" w14:textId="3F530FD0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1.</w:t>
            </w:r>
            <w:r w:rsidR="00FA47D3" w:rsidRPr="00582F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83" w:type="dxa"/>
          </w:tcPr>
          <w:p w14:paraId="6FE2C1AD" w14:textId="77777777" w:rsidR="00675C15" w:rsidRPr="00582F46" w:rsidRDefault="005257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minimalna wartość dofinansowania projektu</w:t>
            </w:r>
          </w:p>
          <w:p w14:paraId="6FE2C1AE" w14:textId="77777777" w:rsidR="00675C15" w:rsidRPr="00582F46" w:rsidRDefault="00525798">
            <w:pPr>
              <w:pStyle w:val="TableParagraph"/>
              <w:spacing w:before="140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objętego grantem</w:t>
            </w:r>
          </w:p>
        </w:tc>
        <w:tc>
          <w:tcPr>
            <w:tcW w:w="3071" w:type="dxa"/>
          </w:tcPr>
          <w:p w14:paraId="6FE2C1AF" w14:textId="52D568D7" w:rsidR="00675C15" w:rsidRPr="00582F46" w:rsidRDefault="007B192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10</w:t>
            </w:r>
            <w:r w:rsidR="00525798" w:rsidRPr="00582F46">
              <w:rPr>
                <w:rFonts w:ascii="Arial" w:hAnsi="Arial" w:cs="Arial"/>
                <w:sz w:val="24"/>
                <w:szCs w:val="24"/>
              </w:rPr>
              <w:t>0 000,00 PLN</w:t>
            </w:r>
            <w:r w:rsidR="000148D6" w:rsidRPr="00582F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84E4A" w:rsidRPr="00582F46" w14:paraId="758131A3" w14:textId="77777777" w:rsidTr="00584E4A">
        <w:trPr>
          <w:trHeight w:val="397"/>
        </w:trPr>
        <w:tc>
          <w:tcPr>
            <w:tcW w:w="960" w:type="dxa"/>
          </w:tcPr>
          <w:p w14:paraId="0EF37B30" w14:textId="7092836A" w:rsidR="00584E4A" w:rsidRPr="00582F46" w:rsidRDefault="00584E4A" w:rsidP="00584E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1.</w:t>
            </w:r>
            <w:r w:rsidR="00FA47D3" w:rsidRPr="00582F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3" w:type="dxa"/>
          </w:tcPr>
          <w:p w14:paraId="2DC9878D" w14:textId="3534CB83" w:rsidR="00584E4A" w:rsidRPr="00582F46" w:rsidRDefault="00584E4A" w:rsidP="00584E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forma wsparcia</w:t>
            </w:r>
          </w:p>
        </w:tc>
        <w:tc>
          <w:tcPr>
            <w:tcW w:w="3071" w:type="dxa"/>
          </w:tcPr>
          <w:p w14:paraId="2761FF05" w14:textId="45703D47" w:rsidR="00584E4A" w:rsidRPr="00582F46" w:rsidRDefault="00584E4A" w:rsidP="00584E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Grant</w:t>
            </w:r>
          </w:p>
        </w:tc>
      </w:tr>
      <w:tr w:rsidR="00584E4A" w:rsidRPr="00582F46" w14:paraId="0B15BEC1" w14:textId="77777777" w:rsidTr="00584E4A">
        <w:trPr>
          <w:trHeight w:val="402"/>
        </w:trPr>
        <w:tc>
          <w:tcPr>
            <w:tcW w:w="960" w:type="dxa"/>
          </w:tcPr>
          <w:p w14:paraId="0716FD54" w14:textId="3FC86614" w:rsidR="00584E4A" w:rsidRPr="00582F46" w:rsidRDefault="00584E4A" w:rsidP="00584E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1.</w:t>
            </w:r>
            <w:r w:rsidR="00FA47D3" w:rsidRPr="00582F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83" w:type="dxa"/>
          </w:tcPr>
          <w:p w14:paraId="180138FD" w14:textId="529B5B16" w:rsidR="00584E4A" w:rsidRPr="00582F46" w:rsidRDefault="00584E4A" w:rsidP="00584E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dopuszczalny cross-</w:t>
            </w:r>
            <w:proofErr w:type="spellStart"/>
            <w:r w:rsidRPr="00582F46">
              <w:rPr>
                <w:rFonts w:ascii="Arial" w:hAnsi="Arial" w:cs="Arial"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071" w:type="dxa"/>
          </w:tcPr>
          <w:p w14:paraId="01F40FFB" w14:textId="2D023788" w:rsidR="00584E4A" w:rsidRPr="00582F46" w:rsidRDefault="00584E4A" w:rsidP="00584E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82F46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7B33F89F" w14:textId="77777777" w:rsidR="00584E4A" w:rsidRPr="00582F46" w:rsidRDefault="00584E4A" w:rsidP="00584E4A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</w:p>
    <w:p w14:paraId="7105A89A" w14:textId="77777777" w:rsidR="003821FF" w:rsidRPr="00582F46" w:rsidRDefault="003821FF" w:rsidP="009A73C8">
      <w:pPr>
        <w:pStyle w:val="Akapitzlist"/>
        <w:numPr>
          <w:ilvl w:val="0"/>
          <w:numId w:val="13"/>
        </w:numPr>
        <w:tabs>
          <w:tab w:val="left" w:pos="644"/>
        </w:tabs>
        <w:spacing w:line="360" w:lineRule="auto"/>
        <w:ind w:right="38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Wysokość jednego grantu przyznanego na utworzenie LOWE nie może przekraczać kwoty 250 000 PLN i ze względu na efektywność, skuteczność i trwałość nie może być niższa niż 100 000 PLN, z czego maksymalne kwoty na poszczególne komponenty grantu wynoszą: </w:t>
      </w:r>
    </w:p>
    <w:p w14:paraId="14C6EDBE" w14:textId="77777777" w:rsidR="003821FF" w:rsidRPr="00582F46" w:rsidRDefault="003821FF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• do 5 tys. PLN na opracowanie diagnozy potrzeb; </w:t>
      </w:r>
    </w:p>
    <w:p w14:paraId="199A5093" w14:textId="5011E73D" w:rsidR="003821FF" w:rsidRPr="00582F46" w:rsidRDefault="003821FF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• do kwoty 50 tys. PLN na koszty funkcjonowania; • od kwoty 175 tys. PLN na bezpośrednie wsparcie dla osób dorosłych;  </w:t>
      </w:r>
    </w:p>
    <w:p w14:paraId="248F8430" w14:textId="77777777" w:rsidR="003821FF" w:rsidRPr="00582F46" w:rsidRDefault="003821FF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• do 15 tys. PLN na koszty adaptacji pomieszczeń i/lub wyposażenia LOWE; </w:t>
      </w:r>
    </w:p>
    <w:p w14:paraId="2B7E71D1" w14:textId="59E0EA76" w:rsidR="003821FF" w:rsidRPr="00582F46" w:rsidRDefault="003821FF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• do 5 tys. PLN na koszty promocji LOWE w środowisku lokalnym</w:t>
      </w:r>
    </w:p>
    <w:p w14:paraId="0F08D8AC" w14:textId="77777777" w:rsidR="00B968B8" w:rsidRPr="00582F46" w:rsidRDefault="00B968B8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</w:p>
    <w:p w14:paraId="100D1981" w14:textId="0B53203F" w:rsidR="003821FF" w:rsidRPr="00582F46" w:rsidRDefault="0094777D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Przy rezygnacji z jakiegoś komponentu lub zmniejszeniu kwoty w jakimś z komponentów ze względu na uznanie kosztu za niekwalifikowalny, kwoty pozostałych komponentów pozostają bez zmian.</w:t>
      </w:r>
    </w:p>
    <w:p w14:paraId="2B9C7B44" w14:textId="77777777" w:rsidR="00B968B8" w:rsidRPr="00582F46" w:rsidRDefault="00B968B8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</w:p>
    <w:p w14:paraId="32C8B83B" w14:textId="616CF268" w:rsidR="0094777D" w:rsidRPr="00582F46" w:rsidRDefault="00B968B8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Maksymalny dopuszczalny poziom dofinansowania projektu objętego grantem oznacza procent wydatków kwalifikowalnych projektu, który może zostać objęty finansowaniem UE, z zastrzeżeniem, że umowa o powierzenie grantu może zawierać odstępstwa w tym zakresie.</w:t>
      </w:r>
    </w:p>
    <w:p w14:paraId="63E2069F" w14:textId="77777777" w:rsidR="00B968B8" w:rsidRPr="00582F46" w:rsidRDefault="00B968B8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  <w:szCs w:val="24"/>
        </w:rPr>
      </w:pPr>
    </w:p>
    <w:p w14:paraId="6FE2C1BD" w14:textId="77F72E23" w:rsidR="00675C15" w:rsidRPr="00582F46" w:rsidRDefault="00525798" w:rsidP="003821FF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b/>
          <w:bCs/>
          <w:sz w:val="24"/>
          <w:szCs w:val="24"/>
        </w:rPr>
      </w:pPr>
      <w:bookmarkStart w:id="7" w:name="_bookmark9"/>
      <w:bookmarkEnd w:id="7"/>
      <w:r w:rsidRPr="00582F46">
        <w:rPr>
          <w:rFonts w:ascii="Arial" w:hAnsi="Arial" w:cs="Arial"/>
          <w:b/>
          <w:bCs/>
          <w:sz w:val="24"/>
          <w:szCs w:val="24"/>
        </w:rPr>
        <w:t>Okres realizacji projektu</w:t>
      </w:r>
    </w:p>
    <w:p w14:paraId="6FE2C1BE" w14:textId="3B70938E" w:rsidR="00675C15" w:rsidRPr="00582F46" w:rsidRDefault="00FA6962">
      <w:pPr>
        <w:pStyle w:val="Akapitzlist"/>
        <w:numPr>
          <w:ilvl w:val="0"/>
          <w:numId w:val="12"/>
        </w:numPr>
        <w:tabs>
          <w:tab w:val="left" w:pos="644"/>
        </w:tabs>
        <w:spacing w:before="202" w:line="360" w:lineRule="auto"/>
        <w:ind w:right="210"/>
        <w:jc w:val="left"/>
        <w:rPr>
          <w:rFonts w:ascii="Arial" w:hAnsi="Arial" w:cs="Arial"/>
          <w:sz w:val="24"/>
          <w:szCs w:val="24"/>
        </w:rPr>
      </w:pPr>
      <w:r w:rsidRPr="008E5636">
        <w:rPr>
          <w:rFonts w:ascii="Arial" w:hAnsi="Arial" w:cs="Arial"/>
          <w:b/>
          <w:bCs/>
          <w:sz w:val="24"/>
          <w:szCs w:val="24"/>
        </w:rPr>
        <w:lastRenderedPageBreak/>
        <w:t>Okres realizacji projektu objętego grantem musi mieścić się w okresie do 3</w:t>
      </w:r>
      <w:r w:rsidR="000F1E4B" w:rsidRPr="008E5636">
        <w:rPr>
          <w:rFonts w:ascii="Arial" w:hAnsi="Arial" w:cs="Arial"/>
          <w:b/>
          <w:bCs/>
          <w:sz w:val="24"/>
          <w:szCs w:val="24"/>
        </w:rPr>
        <w:t>0</w:t>
      </w:r>
      <w:r w:rsidRPr="008E5636">
        <w:rPr>
          <w:rFonts w:ascii="Arial" w:hAnsi="Arial" w:cs="Arial"/>
          <w:b/>
          <w:bCs/>
          <w:sz w:val="24"/>
          <w:szCs w:val="24"/>
        </w:rPr>
        <w:t>.</w:t>
      </w:r>
      <w:r w:rsidR="000F1E4B" w:rsidRPr="008E5636">
        <w:rPr>
          <w:rFonts w:ascii="Arial" w:hAnsi="Arial" w:cs="Arial"/>
          <w:b/>
          <w:bCs/>
          <w:sz w:val="24"/>
          <w:szCs w:val="24"/>
        </w:rPr>
        <w:t>06</w:t>
      </w:r>
      <w:r w:rsidRPr="008E5636">
        <w:rPr>
          <w:rFonts w:ascii="Arial" w:hAnsi="Arial" w:cs="Arial"/>
          <w:b/>
          <w:bCs/>
          <w:sz w:val="24"/>
          <w:szCs w:val="24"/>
        </w:rPr>
        <w:t>.202</w:t>
      </w:r>
      <w:r w:rsidR="000F1E4B" w:rsidRPr="008E5636">
        <w:rPr>
          <w:rFonts w:ascii="Arial" w:hAnsi="Arial" w:cs="Arial"/>
          <w:b/>
          <w:bCs/>
          <w:sz w:val="24"/>
          <w:szCs w:val="24"/>
        </w:rPr>
        <w:t>8</w:t>
      </w:r>
      <w:r w:rsidRPr="008E5636">
        <w:rPr>
          <w:rFonts w:ascii="Arial" w:hAnsi="Arial" w:cs="Arial"/>
          <w:b/>
          <w:bCs/>
          <w:sz w:val="24"/>
          <w:szCs w:val="24"/>
        </w:rPr>
        <w:t xml:space="preserve"> i jest tożsamy z okresem, w którym poniesione wydatki mogą zostać uznane za kwalifikowalne, chyba że postanowienia umowy o powierzenie grantu stanowią inaczej</w:t>
      </w:r>
      <w:r w:rsidRPr="00582F46">
        <w:rPr>
          <w:rFonts w:ascii="Arial" w:hAnsi="Arial" w:cs="Arial"/>
          <w:sz w:val="24"/>
          <w:szCs w:val="24"/>
        </w:rPr>
        <w:t>.</w:t>
      </w:r>
    </w:p>
    <w:p w14:paraId="6FE2C1C0" w14:textId="7F234367" w:rsidR="00675C15" w:rsidRPr="002E71A9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628"/>
        <w:jc w:val="left"/>
        <w:rPr>
          <w:rFonts w:ascii="Arial" w:hAnsi="Arial" w:cs="Arial"/>
          <w:sz w:val="24"/>
          <w:szCs w:val="24"/>
        </w:rPr>
      </w:pPr>
      <w:r w:rsidRPr="002E71A9">
        <w:rPr>
          <w:rFonts w:ascii="Arial" w:hAnsi="Arial" w:cs="Arial"/>
          <w:sz w:val="24"/>
          <w:szCs w:val="24"/>
        </w:rPr>
        <w:t>W uzasadnionych przypadkach LGD dopuszcza możliwość wydłużenia wskazanego w pkt. 1) terminu, na etapie realizacji projektu objętego grantem</w:t>
      </w:r>
      <w:r w:rsidR="00200A2E" w:rsidRPr="002E71A9">
        <w:rPr>
          <w:rFonts w:ascii="Arial" w:hAnsi="Arial" w:cs="Arial"/>
          <w:sz w:val="24"/>
          <w:szCs w:val="24"/>
        </w:rPr>
        <w:t>.</w:t>
      </w:r>
      <w:r w:rsidR="00CF58D7" w:rsidRPr="002E71A9">
        <w:rPr>
          <w:rFonts w:ascii="Arial" w:hAnsi="Arial" w:cs="Arial"/>
          <w:sz w:val="24"/>
          <w:szCs w:val="24"/>
        </w:rPr>
        <w:t xml:space="preserve"> </w:t>
      </w:r>
      <w:r w:rsidRPr="002E71A9">
        <w:rPr>
          <w:rFonts w:ascii="Arial" w:hAnsi="Arial" w:cs="Arial"/>
          <w:sz w:val="24"/>
          <w:szCs w:val="24"/>
        </w:rPr>
        <w:t>Wydłużenie</w:t>
      </w:r>
      <w:r w:rsidR="00CF58D7" w:rsidRPr="002E71A9">
        <w:rPr>
          <w:rFonts w:ascii="Arial" w:hAnsi="Arial" w:cs="Arial"/>
          <w:sz w:val="24"/>
          <w:szCs w:val="24"/>
        </w:rPr>
        <w:t xml:space="preserve"> </w:t>
      </w:r>
      <w:r w:rsidR="00B2797B" w:rsidRPr="008E5636">
        <w:rPr>
          <w:rFonts w:ascii="Arial" w:hAnsi="Arial" w:cs="Arial"/>
          <w:sz w:val="24"/>
          <w:szCs w:val="24"/>
        </w:rPr>
        <w:t>terminu wymaga każdorazowego uzyskania wcześniejszej zgody LGD i ewentualnego aneksowania umowy.</w:t>
      </w:r>
    </w:p>
    <w:p w14:paraId="6FE2C1C2" w14:textId="77777777" w:rsidR="00675C15" w:rsidRPr="00582F46" w:rsidRDefault="00525798">
      <w:pPr>
        <w:pStyle w:val="Nagwek1"/>
        <w:numPr>
          <w:ilvl w:val="0"/>
          <w:numId w:val="12"/>
        </w:numPr>
        <w:tabs>
          <w:tab w:val="left" w:pos="644"/>
        </w:tabs>
        <w:spacing w:before="1" w:line="360" w:lineRule="auto"/>
        <w:ind w:right="799"/>
        <w:jc w:val="left"/>
        <w:rPr>
          <w:b w:val="0"/>
          <w:bCs w:val="0"/>
        </w:rPr>
      </w:pPr>
      <w:r w:rsidRPr="00582F46">
        <w:rPr>
          <w:b w:val="0"/>
          <w:bCs w:val="0"/>
        </w:rPr>
        <w:t>Do okresu realizacji projektu wlicza się okres niezbędny na dokonanie pomiaru założonych w ramach projektu wskaźników.</w:t>
      </w:r>
    </w:p>
    <w:p w14:paraId="2F259B36" w14:textId="4797C1DC" w:rsidR="007A128A" w:rsidRPr="00582F46" w:rsidRDefault="007F63CD">
      <w:pPr>
        <w:pStyle w:val="Nagwek1"/>
        <w:numPr>
          <w:ilvl w:val="0"/>
          <w:numId w:val="12"/>
        </w:numPr>
        <w:tabs>
          <w:tab w:val="left" w:pos="644"/>
        </w:tabs>
        <w:spacing w:before="1" w:line="360" w:lineRule="auto"/>
        <w:ind w:right="799"/>
        <w:jc w:val="left"/>
      </w:pPr>
      <w:r w:rsidRPr="00582F46">
        <w:rPr>
          <w:b w:val="0"/>
          <w:bCs w:val="0"/>
        </w:rPr>
        <w:t xml:space="preserve">Warunkiem </w:t>
      </w:r>
      <w:r w:rsidR="00DD109B" w:rsidRPr="00582F46">
        <w:rPr>
          <w:b w:val="0"/>
          <w:bCs w:val="0"/>
        </w:rPr>
        <w:t>rozpoczęcia realizacji projektu objętego grantem jest podpisana Umowa o powierzenie grantu. Wydatki poniesione przed podpisaniem umowy o powierzenie grantu nie mogą zostać uznane za kwalifikowalne</w:t>
      </w:r>
      <w:r w:rsidR="00DD109B" w:rsidRPr="00582F46">
        <w:t>.</w:t>
      </w:r>
    </w:p>
    <w:p w14:paraId="6FE2C1C3" w14:textId="77777777" w:rsidR="00675C15" w:rsidRPr="00582F46" w:rsidRDefault="00675C15">
      <w:pPr>
        <w:pStyle w:val="Tekstpodstawowy"/>
        <w:spacing w:before="10"/>
        <w:ind w:left="0" w:firstLine="0"/>
        <w:rPr>
          <w:rFonts w:ascii="Arial" w:hAnsi="Arial" w:cs="Arial"/>
          <w:b/>
        </w:rPr>
      </w:pPr>
    </w:p>
    <w:p w14:paraId="6FE2C1C4" w14:textId="77777777" w:rsidR="00675C15" w:rsidRPr="00582F46" w:rsidRDefault="00525798">
      <w:pPr>
        <w:pStyle w:val="Nagwek1"/>
      </w:pPr>
      <w:bookmarkStart w:id="8" w:name="_bookmark10"/>
      <w:bookmarkEnd w:id="8"/>
      <w:r w:rsidRPr="00582F46">
        <w:t>Kryteria wyboru grantobiorców</w:t>
      </w:r>
    </w:p>
    <w:p w14:paraId="6FE2C1C5" w14:textId="7BE99C28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208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Projekty objęte grantem są weryfikowane w zakresie spełnienia kryteriów wyboru </w:t>
      </w:r>
      <w:r w:rsidR="009E3F42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 xml:space="preserve">grantobiorców, które są załącznikiem nr </w:t>
      </w:r>
      <w:r w:rsidR="007849C0" w:rsidRPr="00582F46">
        <w:rPr>
          <w:rFonts w:ascii="Arial" w:hAnsi="Arial" w:cs="Arial"/>
          <w:sz w:val="24"/>
          <w:szCs w:val="24"/>
        </w:rPr>
        <w:t>5</w:t>
      </w:r>
      <w:r w:rsidRPr="00582F46">
        <w:rPr>
          <w:rFonts w:ascii="Arial" w:hAnsi="Arial" w:cs="Arial"/>
          <w:sz w:val="24"/>
          <w:szCs w:val="24"/>
        </w:rPr>
        <w:t xml:space="preserve"> do Ogłoszenia o naborze wniosków.</w:t>
      </w:r>
    </w:p>
    <w:p w14:paraId="6FE2C1C6" w14:textId="77777777" w:rsidR="00675C15" w:rsidRPr="00582F46" w:rsidRDefault="00675C15">
      <w:pPr>
        <w:pStyle w:val="Tekstpodstawowy"/>
        <w:spacing w:before="10"/>
        <w:ind w:left="0" w:firstLine="0"/>
        <w:rPr>
          <w:rFonts w:ascii="Arial" w:hAnsi="Arial" w:cs="Arial"/>
        </w:rPr>
      </w:pPr>
    </w:p>
    <w:p w14:paraId="6FE2C1C7" w14:textId="77777777" w:rsidR="00675C15" w:rsidRPr="00582F46" w:rsidRDefault="00525798">
      <w:pPr>
        <w:pStyle w:val="Nagwek1"/>
      </w:pPr>
      <w:bookmarkStart w:id="9" w:name="_bookmark11"/>
      <w:bookmarkEnd w:id="9"/>
      <w:r w:rsidRPr="00582F46">
        <w:t>Wskaźniki</w:t>
      </w:r>
    </w:p>
    <w:p w14:paraId="357600F5" w14:textId="313ED362" w:rsidR="00393A94" w:rsidRPr="00582F46" w:rsidRDefault="00393A94" w:rsidP="00302AE4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zobowiązany jest do wyboru wszystkich adekwatnych do</w:t>
      </w:r>
      <w:r w:rsidR="00302AE4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zakresu rzeczowego wskaźników produktu i rezultatu, które zostały określone</w:t>
      </w:r>
      <w:r w:rsidR="00302AE4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w załączniku nr 6 do regulaminu/ogłoszenia o naborze wniosków.</w:t>
      </w:r>
    </w:p>
    <w:p w14:paraId="53E5775D" w14:textId="538FDEE3" w:rsidR="00393A94" w:rsidRPr="00582F46" w:rsidRDefault="00393A94" w:rsidP="00393A94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Przed podpisaniem umowy o powierzenie grantu Wnioskodawca będzie</w:t>
      </w:r>
      <w:r w:rsidR="00302AE4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zobligowany do uzgodnienia wskaźników do rozliczenia kwot ryczałtowych na</w:t>
      </w:r>
      <w:r w:rsidR="00302AE4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formularzu stanowiącym załącznik nr 11 do umowy. Zadaniem wskaźników</w:t>
      </w:r>
      <w:r w:rsidR="00302AE4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jest umożliwienie LGD weryfikacji zrealizowania przez grantobiorcę działań</w:t>
      </w:r>
      <w:r w:rsidR="00302AE4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projektowych i osiągnięcie celu projektu.</w:t>
      </w:r>
    </w:p>
    <w:p w14:paraId="252103F4" w14:textId="79F31733" w:rsidR="00393A94" w:rsidRPr="00582F46" w:rsidRDefault="00393A94" w:rsidP="00393A94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Przykładowe wskaźniki do rozliczenia kwot ryczałtowych zostały podane w</w:t>
      </w:r>
    </w:p>
    <w:p w14:paraId="6FE2C1CE" w14:textId="7EA160F5" w:rsidR="00675C15" w:rsidRPr="00582F46" w:rsidRDefault="00393A94" w:rsidP="00D83364">
      <w:pPr>
        <w:pStyle w:val="Akapitzlist"/>
        <w:tabs>
          <w:tab w:val="left" w:pos="644"/>
        </w:tabs>
        <w:spacing w:before="78" w:line="360" w:lineRule="auto"/>
        <w:ind w:right="304" w:firstLine="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załączniku nr 7.</w:t>
      </w:r>
    </w:p>
    <w:p w14:paraId="6FE2C1CF" w14:textId="77777777" w:rsidR="00675C15" w:rsidRPr="00582F46" w:rsidRDefault="00525798">
      <w:pPr>
        <w:pStyle w:val="Nagwek1"/>
      </w:pPr>
      <w:bookmarkStart w:id="10" w:name="_bookmark12"/>
      <w:bookmarkEnd w:id="10"/>
      <w:r w:rsidRPr="00582F46">
        <w:t>Budżet projektu</w:t>
      </w:r>
    </w:p>
    <w:p w14:paraId="6FE2C1D0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1026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Budżet projektu jest podstawą do oceny kwalifikowalności i racjonalności kosztów projektu i powinien bezpośrednio wynikać z zadań opisanych we wniosku o powierzenie grantu.</w:t>
      </w:r>
    </w:p>
    <w:p w14:paraId="6FE2C1D1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 w:line="360" w:lineRule="auto"/>
        <w:ind w:right="47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Zasady dotyczące kwalifikowalności uregulowane są w niniejszym regulaminie oraz Wytycznych dotyczących kwalifikowalności wydatków na lata 2021-2027.</w:t>
      </w:r>
    </w:p>
    <w:p w14:paraId="6FE2C1D2" w14:textId="734676FA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686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 załączniku nr </w:t>
      </w:r>
      <w:r w:rsidR="008E2DB4" w:rsidRPr="00582F46">
        <w:rPr>
          <w:rFonts w:ascii="Arial" w:hAnsi="Arial" w:cs="Arial"/>
          <w:sz w:val="24"/>
          <w:szCs w:val="24"/>
        </w:rPr>
        <w:t>10</w:t>
      </w:r>
      <w:r w:rsidRPr="00582F46">
        <w:rPr>
          <w:rFonts w:ascii="Arial" w:hAnsi="Arial" w:cs="Arial"/>
          <w:sz w:val="24"/>
          <w:szCs w:val="24"/>
        </w:rPr>
        <w:t xml:space="preserve"> do Ogłoszenia o naborze wniosków LGD zamieściła dodatkowe informacje dotyczące </w:t>
      </w:r>
      <w:r w:rsidR="006C5386" w:rsidRPr="00582F46">
        <w:rPr>
          <w:rFonts w:ascii="Arial" w:hAnsi="Arial" w:cs="Arial"/>
          <w:sz w:val="24"/>
          <w:szCs w:val="24"/>
        </w:rPr>
        <w:t>zasad</w:t>
      </w:r>
      <w:r w:rsidRPr="00582F46">
        <w:rPr>
          <w:rFonts w:ascii="Arial" w:hAnsi="Arial" w:cs="Arial"/>
          <w:sz w:val="24"/>
          <w:szCs w:val="24"/>
        </w:rPr>
        <w:t xml:space="preserve"> </w:t>
      </w:r>
      <w:r w:rsidR="006C5386" w:rsidRPr="00582F46">
        <w:rPr>
          <w:rFonts w:ascii="Arial" w:hAnsi="Arial" w:cs="Arial"/>
          <w:sz w:val="24"/>
          <w:szCs w:val="24"/>
        </w:rPr>
        <w:t>przygotowania</w:t>
      </w:r>
      <w:r w:rsidRPr="00582F46">
        <w:rPr>
          <w:rFonts w:ascii="Arial" w:hAnsi="Arial" w:cs="Arial"/>
          <w:sz w:val="24"/>
          <w:szCs w:val="24"/>
        </w:rPr>
        <w:t xml:space="preserve"> budżetu</w:t>
      </w:r>
      <w:r w:rsidR="006C5386" w:rsidRPr="00582F46">
        <w:rPr>
          <w:rFonts w:ascii="Arial" w:hAnsi="Arial" w:cs="Arial"/>
          <w:sz w:val="24"/>
          <w:szCs w:val="24"/>
        </w:rPr>
        <w:t>.</w:t>
      </w:r>
    </w:p>
    <w:p w14:paraId="5EA88755" w14:textId="77777777" w:rsidR="00212ADF" w:rsidRPr="00582F46" w:rsidRDefault="00212ADF" w:rsidP="00212ADF">
      <w:pPr>
        <w:pStyle w:val="Akapitzlist"/>
        <w:tabs>
          <w:tab w:val="left" w:pos="644"/>
        </w:tabs>
        <w:spacing w:line="360" w:lineRule="auto"/>
        <w:ind w:right="686"/>
        <w:rPr>
          <w:rFonts w:ascii="Arial" w:hAnsi="Arial" w:cs="Arial"/>
          <w:b/>
          <w:bCs/>
          <w:sz w:val="24"/>
          <w:szCs w:val="24"/>
        </w:rPr>
      </w:pPr>
      <w:r w:rsidRPr="00582F46">
        <w:rPr>
          <w:rFonts w:ascii="Arial" w:hAnsi="Arial" w:cs="Arial"/>
          <w:b/>
          <w:bCs/>
          <w:sz w:val="24"/>
          <w:szCs w:val="24"/>
        </w:rPr>
        <w:t>Cross-</w:t>
      </w:r>
      <w:proofErr w:type="spellStart"/>
      <w:r w:rsidRPr="00582F46">
        <w:rPr>
          <w:rFonts w:ascii="Arial" w:hAnsi="Arial" w:cs="Arial"/>
          <w:b/>
          <w:bCs/>
          <w:sz w:val="24"/>
          <w:szCs w:val="24"/>
        </w:rPr>
        <w:t>financing</w:t>
      </w:r>
      <w:proofErr w:type="spellEnd"/>
    </w:p>
    <w:p w14:paraId="1510AC0B" w14:textId="71E319CC" w:rsidR="008F484A" w:rsidRPr="00582F46" w:rsidRDefault="00212ADF" w:rsidP="00E24D65">
      <w:pPr>
        <w:pStyle w:val="Akapitzlist"/>
        <w:tabs>
          <w:tab w:val="left" w:pos="644"/>
        </w:tabs>
        <w:spacing w:line="360" w:lineRule="auto"/>
        <w:ind w:right="68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12. LGD </w:t>
      </w:r>
      <w:r w:rsidR="004B2EE7">
        <w:rPr>
          <w:rFonts w:ascii="Arial" w:hAnsi="Arial" w:cs="Arial"/>
          <w:sz w:val="24"/>
          <w:szCs w:val="24"/>
        </w:rPr>
        <w:t>nie dopuszcza</w:t>
      </w:r>
      <w:r w:rsidRPr="00582F46">
        <w:rPr>
          <w:rFonts w:ascii="Arial" w:hAnsi="Arial" w:cs="Arial"/>
          <w:sz w:val="24"/>
          <w:szCs w:val="24"/>
        </w:rPr>
        <w:t xml:space="preserve"> wydatków objętych cross-</w:t>
      </w:r>
      <w:proofErr w:type="spellStart"/>
      <w:r w:rsidRPr="00582F46">
        <w:rPr>
          <w:rFonts w:ascii="Arial" w:hAnsi="Arial" w:cs="Arial"/>
          <w:sz w:val="24"/>
          <w:szCs w:val="24"/>
        </w:rPr>
        <w:t>financingiem</w:t>
      </w:r>
      <w:proofErr w:type="spellEnd"/>
      <w:r w:rsidR="005C6565">
        <w:rPr>
          <w:rFonts w:ascii="Arial" w:hAnsi="Arial" w:cs="Arial"/>
          <w:sz w:val="24"/>
          <w:szCs w:val="24"/>
        </w:rPr>
        <w:t>.</w:t>
      </w:r>
      <w:r w:rsidRPr="00582F46">
        <w:rPr>
          <w:rFonts w:ascii="Arial" w:hAnsi="Arial" w:cs="Arial"/>
          <w:sz w:val="24"/>
          <w:szCs w:val="24"/>
        </w:rPr>
        <w:t xml:space="preserve"> </w:t>
      </w:r>
    </w:p>
    <w:p w14:paraId="6FE2C1D3" w14:textId="492FF070" w:rsidR="00675C15" w:rsidRPr="00582F46" w:rsidRDefault="00E24D65" w:rsidP="00E24D65">
      <w:pPr>
        <w:pStyle w:val="Akapitzlist"/>
        <w:tabs>
          <w:tab w:val="left" w:pos="644"/>
        </w:tabs>
        <w:spacing w:line="360" w:lineRule="auto"/>
        <w:ind w:right="68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Uwaga: LGD dopuszcza możliwość zakupów koniecznych do</w:t>
      </w:r>
      <w:r w:rsidR="00F43F1F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osiągnięcia celów projektu wynikających z wniosku o powierzenie</w:t>
      </w:r>
      <w:r w:rsidR="00F43F1F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grantu np. zakup sprzętu/urządzeń/mebli na potrzeby wyposażenia</w:t>
      </w:r>
      <w:r w:rsidR="00F43F1F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 xml:space="preserve">niezbędnego do realizacji wsparcia uczestników projektu, </w:t>
      </w:r>
      <w:r w:rsidR="000A257E">
        <w:rPr>
          <w:rFonts w:ascii="Arial" w:hAnsi="Arial" w:cs="Arial"/>
          <w:sz w:val="24"/>
          <w:szCs w:val="24"/>
        </w:rPr>
        <w:t>który</w:t>
      </w:r>
      <w:r w:rsidR="000A257E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nie</w:t>
      </w:r>
      <w:r w:rsidR="00F43F1F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stanowi cross-</w:t>
      </w:r>
      <w:proofErr w:type="spellStart"/>
      <w:r w:rsidRPr="00582F46">
        <w:rPr>
          <w:rFonts w:ascii="Arial" w:hAnsi="Arial" w:cs="Arial"/>
          <w:sz w:val="24"/>
          <w:szCs w:val="24"/>
        </w:rPr>
        <w:t>finansingu</w:t>
      </w:r>
      <w:proofErr w:type="spellEnd"/>
      <w:r w:rsidRPr="00582F46">
        <w:rPr>
          <w:rFonts w:ascii="Arial" w:hAnsi="Arial" w:cs="Arial"/>
          <w:sz w:val="24"/>
          <w:szCs w:val="24"/>
        </w:rPr>
        <w:t>.</w:t>
      </w:r>
    </w:p>
    <w:p w14:paraId="7591FB8A" w14:textId="77777777" w:rsidR="00F43F1F" w:rsidRPr="00582F46" w:rsidRDefault="00F43F1F" w:rsidP="00E24D65">
      <w:pPr>
        <w:pStyle w:val="Akapitzlist"/>
        <w:tabs>
          <w:tab w:val="left" w:pos="644"/>
        </w:tabs>
        <w:spacing w:line="360" w:lineRule="auto"/>
        <w:ind w:right="686"/>
        <w:rPr>
          <w:rFonts w:ascii="Arial" w:hAnsi="Arial" w:cs="Arial"/>
          <w:sz w:val="24"/>
          <w:szCs w:val="24"/>
        </w:rPr>
      </w:pPr>
    </w:p>
    <w:p w14:paraId="6FE2C1D4" w14:textId="77777777" w:rsidR="00675C15" w:rsidRPr="00582F46" w:rsidRDefault="00525798">
      <w:pPr>
        <w:pStyle w:val="Nagwek1"/>
      </w:pPr>
      <w:bookmarkStart w:id="11" w:name="_bookmark13"/>
      <w:bookmarkEnd w:id="11"/>
      <w:r w:rsidRPr="00582F46">
        <w:t>Metody uproszczone</w:t>
      </w:r>
    </w:p>
    <w:p w14:paraId="6FE2C1D5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00" w:line="360" w:lineRule="auto"/>
        <w:ind w:right="510" w:hanging="428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Cały wniosek objęty grantem będzie rozliczany za pomocą kwot ryczałtowych, uzgodnionych za realizację poszczególnych zadań w budżecie projektu i wpisanych do umowy o powierzenie grantu.</w:t>
      </w:r>
    </w:p>
    <w:p w14:paraId="6FE2C1D6" w14:textId="77777777" w:rsidR="00675C15" w:rsidRPr="00582F46" w:rsidRDefault="00525798">
      <w:pPr>
        <w:pStyle w:val="Tekstpodstawowy"/>
        <w:spacing w:line="360" w:lineRule="auto"/>
        <w:ind w:right="850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Jeżeli zadanie zostanie zrealizowane zgodnie z warunkami określonymi w umowie o powierzenie grantu i wskaźniki zostaną osiągnięte, wówczas uzgodniona wcześniej kwota zostanie uznana za kwalifikowalną.</w:t>
      </w:r>
    </w:p>
    <w:p w14:paraId="6FE2C1D7" w14:textId="77777777" w:rsidR="00675C15" w:rsidRPr="00582F46" w:rsidRDefault="00525798">
      <w:pPr>
        <w:pStyle w:val="Tekstpodstawowy"/>
        <w:spacing w:line="360" w:lineRule="auto"/>
        <w:ind w:right="304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Jeżeli zadanie zostanie wykonane częściowo, w takim przypadku grantobiorca nie będzie mógł kwalifikować kwoty ryczałtowej albo w szczególnie uzasadnionych przypadkach skorzystać z reguły proporcjonalności.</w:t>
      </w:r>
    </w:p>
    <w:p w14:paraId="6FE2C1D9" w14:textId="77777777" w:rsidR="00675C15" w:rsidRPr="00582F46" w:rsidRDefault="00525798">
      <w:pPr>
        <w:pStyle w:val="Nagwek1"/>
        <w:spacing w:before="78"/>
      </w:pPr>
      <w:bookmarkStart w:id="12" w:name="_bookmark14"/>
      <w:bookmarkEnd w:id="12"/>
      <w:r w:rsidRPr="00582F46">
        <w:t>Zasady horyzontalne</w:t>
      </w:r>
    </w:p>
    <w:p w14:paraId="6FE2C1DA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9"/>
        <w:ind w:hanging="361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Zasady horyzontalne określone są w art. 9 rozporządzenia ogólnego.</w:t>
      </w:r>
    </w:p>
    <w:p w14:paraId="6FE2C1DB" w14:textId="77777777" w:rsidR="00675C15" w:rsidRPr="00582F46" w:rsidRDefault="00675C15">
      <w:pPr>
        <w:pStyle w:val="Tekstpodstawowy"/>
        <w:spacing w:before="9"/>
        <w:ind w:left="0" w:firstLine="0"/>
        <w:rPr>
          <w:rFonts w:ascii="Arial" w:hAnsi="Arial" w:cs="Arial"/>
        </w:rPr>
      </w:pPr>
    </w:p>
    <w:p w14:paraId="6FE2C1DC" w14:textId="77777777" w:rsidR="00675C15" w:rsidRPr="00582F46" w:rsidRDefault="00525798">
      <w:pPr>
        <w:pStyle w:val="Nagwek1"/>
      </w:pPr>
      <w:bookmarkStart w:id="13" w:name="_bookmark15"/>
      <w:bookmarkEnd w:id="13"/>
      <w:r w:rsidRPr="00582F46">
        <w:t>Zasada równości szans i niedyskryminacji</w:t>
      </w:r>
    </w:p>
    <w:p w14:paraId="6FE2C1DD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9" w:line="360" w:lineRule="auto"/>
        <w:ind w:right="487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 zgodność z tą zasadą rozumiemy wdrożenie w ramach projektu objętego grantem działań umożliwiających wszystkim osobom sprawiedliwe i pełne uczestnictwo bez względu na ich płeć, rasę, kolor skóry, pochodzenie etniczne lub społeczne, cechy genetyczne, język, religie lub przekonania, poglądy</w:t>
      </w:r>
    </w:p>
    <w:p w14:paraId="6FE2C1DE" w14:textId="77777777" w:rsidR="00675C15" w:rsidRPr="00582F46" w:rsidRDefault="00525798" w:rsidP="00200A2E">
      <w:pPr>
        <w:pStyle w:val="Tekstpodstawowy"/>
        <w:spacing w:before="1" w:line="360" w:lineRule="auto"/>
        <w:ind w:left="283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polityczne, przynależność do mniejszości narodowej, majątek, urodzenie, niepełnosprawność, wiek lub orientację seksualną.</w:t>
      </w:r>
    </w:p>
    <w:p w14:paraId="6FE2C1DF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479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Projekt powinien mieć pozytywny wpływ na realizację zasady, przez co należy rozumieć zapewnienie dostępności do oferowanego w projekcie wsparcia oraz </w:t>
      </w:r>
      <w:r w:rsidRPr="00582F46">
        <w:rPr>
          <w:rFonts w:ascii="Arial" w:hAnsi="Arial" w:cs="Arial"/>
          <w:sz w:val="24"/>
          <w:szCs w:val="24"/>
        </w:rPr>
        <w:lastRenderedPageBreak/>
        <w:t>dostępność wszystkich produktów projektu (które nie zostały uznane za</w:t>
      </w:r>
    </w:p>
    <w:p w14:paraId="6FE2C1E0" w14:textId="77777777" w:rsidR="00675C15" w:rsidRPr="00582F46" w:rsidRDefault="00525798">
      <w:pPr>
        <w:pStyle w:val="Tekstpodstawowy"/>
        <w:spacing w:line="360" w:lineRule="auto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neutralne) dla wszystkich ich użytkowników. Wnioskodawca zobowiązany jest do zapewnienia dostępności oferowanego wsparcia zgodnie ze standardami dostępności dla polityki spójności 2021-2027, które stanowią załącznik nr 2 do Wytycznych równościowych.</w:t>
      </w:r>
    </w:p>
    <w:p w14:paraId="6FE2C1E1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16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przypadku projektów (w tym ich produktów) nieobjętych standardem dostępności wnioskodawca powinien zapewnić realizację zasady dostępności w ramach innych działań projektowych, np. na poziomie zarządzania projektem lub działań informacyjno-promocyjnych (np. strona projektu zgodna z WCAG 2.1 – w tłumaczeniu na język polski: wytyczne dotyczące ułatwień w dostępie do treści publikowanych w Internecie).</w:t>
      </w:r>
    </w:p>
    <w:p w14:paraId="6FE2C1E2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2" w:lineRule="auto"/>
        <w:ind w:right="703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Realizacja tej zasady w projektach współfinansowanych z funduszy unijnych dotyczy wszystkich etapów wdrażania projektu, w tym:</w:t>
      </w:r>
    </w:p>
    <w:p w14:paraId="6FE2C1E3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line="350" w:lineRule="auto"/>
        <w:ind w:right="1082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etapu przygotowania projektu, czyli analizy, definiowania celów, planowania działań i budżetu, określania rezultatów,</w:t>
      </w:r>
    </w:p>
    <w:p w14:paraId="6FE2C1E4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8"/>
        <w:ind w:left="1632" w:hanging="35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jego realizacji,</w:t>
      </w:r>
    </w:p>
    <w:p w14:paraId="6FE2C1E5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36"/>
        <w:ind w:left="1632" w:hanging="35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rozliczania,</w:t>
      </w:r>
    </w:p>
    <w:p w14:paraId="6FE2C1E6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35"/>
        <w:ind w:left="1632" w:hanging="35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monitorowania,</w:t>
      </w:r>
    </w:p>
    <w:p w14:paraId="6FE2C1E7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36"/>
        <w:ind w:left="1632" w:hanging="35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kontroli.</w:t>
      </w:r>
    </w:p>
    <w:p w14:paraId="6FE2C1EA" w14:textId="76CFBF7D" w:rsidR="00675C15" w:rsidRPr="00582F46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168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przypadku, gdy produkty (usługi) projektu nie mają swoich bezpośrednich użytkowników/użytkowniczek, dopuszczalne jest uznanie, że mają one charakter neutralny wobec zasady równości szans i niedyskryminacji. Wnioskodawca musi</w:t>
      </w:r>
      <w:r w:rsidR="00F45CE5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wykazać we wniosku o powierzenie grantu, że dostępność nie dotyczy danego produktu (lub usługi). Ostateczna decyzja o uznaniu danego produktu (lub usługi) za neutralny należy do LGD. W 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</w:r>
    </w:p>
    <w:p w14:paraId="6FE2C1EB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315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Ważnym elementem jest proces rekrutacji, który musi być zaplanowany tak, aby nikomu nie ograniczał dostępu. Należy mieć na uwadze:</w:t>
      </w:r>
    </w:p>
    <w:p w14:paraId="6FE2C1EC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" w:line="357" w:lineRule="auto"/>
        <w:ind w:right="249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dostosowanie przez wnioskodawcę stron internetowych, na których będą publikowane informacje o projekcie oraz dokumenty rekrutacyjne, </w:t>
      </w:r>
      <w:r w:rsidRPr="00582F46">
        <w:rPr>
          <w:rFonts w:ascii="Arial" w:hAnsi="Arial" w:cs="Arial"/>
          <w:sz w:val="24"/>
          <w:szCs w:val="24"/>
        </w:rPr>
        <w:lastRenderedPageBreak/>
        <w:t>do standardów WCAG 2.1 jest niezbędne, aby umożliwić pozyskanie informacji o rekrutacji osobom z różnymi rodzajami niepełnosprawności (w uzasadnionych przypadkach informacje o projekcie oraz dokumenty rekrutacyjne mogą zostać udostępnione na stronie LGD);</w:t>
      </w:r>
    </w:p>
    <w:p w14:paraId="6FE2C1ED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7" w:line="355" w:lineRule="auto"/>
        <w:ind w:right="234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zapewnienie różnych sposobów informowania o możliwości udziału w projekcie: plakaty, ulotki, informacje w polskim języku migowym (film na stronie internetowej) itp.;</w:t>
      </w:r>
    </w:p>
    <w:p w14:paraId="6FE2C1EE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5" w:line="355" w:lineRule="auto"/>
        <w:ind w:right="441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wysyłanie informacji o projekcie do organizacji zrzeszających osoby z niepełnosprawnościami działających na terenie realizacji projektu (w uzasadnionych przypadkach może to zobowiązanie wypełnić LGD);</w:t>
      </w:r>
    </w:p>
    <w:p w14:paraId="6FE2C1EF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6" w:line="357" w:lineRule="auto"/>
        <w:ind w:right="396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umieszczenie w materiałach informacyjnych i rekrutacyjnych wyraźnej informacji o możliwości skorzystania z usług dostępowych takich jak: tłumacz języka migowego, asystent osoby z niepełnosprawnością, materiały szkoleniowe w formie dostępnej (np. elektronicznej z możliwością powiększenia druku lub odwrócenia kontrastu);</w:t>
      </w:r>
    </w:p>
    <w:p w14:paraId="6FE2C1F0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3" w:line="357" w:lineRule="auto"/>
        <w:ind w:right="170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umieszczenie w materiałach informacyjnych i rekrutacyjnych opisu dostępności biura projektu/miejsc rekrutacji (szerokość drzwi, możliwość pokonania schodów (winda, itp.), dostępność tłumaczenia na język migowy, możliwość korzystania z pętli indukcyjnej, itp.).</w:t>
      </w:r>
    </w:p>
    <w:p w14:paraId="6FE2C1F3" w14:textId="538919FF" w:rsidR="00675C15" w:rsidRPr="00582F46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Zasada może być realizowana poprzez zastosowanie uniwersalnego projektowania. Jest to narzędzie umożliwiające kompleksowe podejście do</w:t>
      </w:r>
      <w:r w:rsidR="00F45CE5" w:rsidRPr="00582F46">
        <w:rPr>
          <w:rFonts w:ascii="Arial" w:hAnsi="Arial" w:cs="Arial"/>
          <w:sz w:val="24"/>
          <w:szCs w:val="24"/>
        </w:rPr>
        <w:t xml:space="preserve">  </w:t>
      </w:r>
      <w:r w:rsidRPr="00582F46">
        <w:rPr>
          <w:rFonts w:ascii="Arial" w:hAnsi="Arial" w:cs="Arial"/>
          <w:sz w:val="24"/>
          <w:szCs w:val="24"/>
        </w:rPr>
        <w:t>planowania i projektowania zarówno produktów, jak i odpowiedniego otoczenia, mając na celu promowanie społeczeństwa włączającego wszystkich obywateli oraz zapewniając im pełną równość oraz możliwość uczestnictwa.</w:t>
      </w:r>
    </w:p>
    <w:p w14:paraId="6FE2C1F4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185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Mechanizm racjonalnych usprawnień (MRU) oznacza możliwość sfinansowania specyficznych działań dostosowawczych, uruchamianych wraz z pojawieniem się w projekcie osoby z niepełnosprawnością (w charakterze uczestnika/uczestniczki lub członkini/członka personelu projektu). Mechanizm ten jest definiowany jako konieczne i odpowiednie zmiany oraz dostosowania, nienakładające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 Zgodnie z zapisami Wytycznych równościowych, w projektach, w </w:t>
      </w:r>
      <w:r w:rsidRPr="00582F46">
        <w:rPr>
          <w:rFonts w:ascii="Arial" w:hAnsi="Arial" w:cs="Arial"/>
          <w:sz w:val="24"/>
          <w:szCs w:val="24"/>
        </w:rPr>
        <w:lastRenderedPageBreak/>
        <w:t>których pojawiły się nieprzewidziane na etapie planowania wydatki związane z zapewnieniem dostępności uczestnikowi/uczestniczce (lub członkowi/członkini personelu) projektu, jest możliwe zastosowanie MRU. Co do zasady, środki na</w:t>
      </w:r>
    </w:p>
    <w:p w14:paraId="6FE2C1F5" w14:textId="77777777" w:rsidR="00675C15" w:rsidRPr="00582F46" w:rsidRDefault="00525798">
      <w:pPr>
        <w:pStyle w:val="Tekstpodstawowy"/>
        <w:spacing w:before="1" w:line="360" w:lineRule="auto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finansowanie MRU nie są planowane w budżecie projektu na etapie wnioskowania o jego dofinansowanie. Decyzję w sprawie sfinansowania MRU podejmuje LGD, biorąc pod uwagę między innymi zasadność i racjonalność poniesienia dodatkowych kosztów w projekcie. Średni koszt MRU na 1 osobę w projekcie nie może przekroczyć 15 tysięcy PLN brutto.</w:t>
      </w:r>
    </w:p>
    <w:p w14:paraId="6FE2C1F6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649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Zasadę równości szans i niedyskryminacji zweryfikujemy na podstawie opisu zawartego we wniosku o powierzenie grantu.</w:t>
      </w:r>
    </w:p>
    <w:p w14:paraId="6FE2C1F7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00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Przestrzeganie przepisów antydyskryminacyjnych, o których mowa w art. 9 ust. 3 rozporządzenia ogólnego zweryfikujemy podczas weryfikacji kryterium Klauzula antydyskryminacyjna.</w:t>
      </w:r>
    </w:p>
    <w:p w14:paraId="45423CC4" w14:textId="09B2586F" w:rsidR="00E1197B" w:rsidRPr="00582F46" w:rsidRDefault="00E1197B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00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przypadku rażących lub notorycznych naruszeń „Standardów dostępności dla polityki spójności 2021-2027”, stanowiących załącznik nr 2 do Wytycznych dotyczących realizacji zasad równościowych w ramach 15 funduszy unijnych na lata 2021-2027 lub uchylania się Grantobiorcy od realizacji działań naprawczych, Grantodawca może uznać część wydatków za niekwalifikowalne</w:t>
      </w:r>
      <w:r w:rsidR="009F3C46" w:rsidRPr="00582F46">
        <w:rPr>
          <w:rFonts w:ascii="Arial" w:hAnsi="Arial" w:cs="Arial"/>
          <w:sz w:val="24"/>
          <w:szCs w:val="24"/>
        </w:rPr>
        <w:t>.</w:t>
      </w:r>
    </w:p>
    <w:p w14:paraId="6FE2C1F8" w14:textId="77777777" w:rsidR="00675C15" w:rsidRPr="00582F46" w:rsidRDefault="00675C15">
      <w:pPr>
        <w:pStyle w:val="Tekstpodstawowy"/>
        <w:spacing w:before="10"/>
        <w:ind w:left="0" w:firstLine="0"/>
        <w:rPr>
          <w:rFonts w:ascii="Arial" w:hAnsi="Arial" w:cs="Arial"/>
        </w:rPr>
      </w:pPr>
    </w:p>
    <w:p w14:paraId="6FE2C1F9" w14:textId="77777777" w:rsidR="00675C15" w:rsidRPr="00582F46" w:rsidRDefault="00525798">
      <w:pPr>
        <w:pStyle w:val="Nagwek1"/>
      </w:pPr>
      <w:bookmarkStart w:id="14" w:name="_bookmark16"/>
      <w:bookmarkEnd w:id="14"/>
      <w:r w:rsidRPr="00582F46">
        <w:t>Przestrzeganie Karty praw podstawowych Unii Europejskiej (KPP)</w:t>
      </w:r>
    </w:p>
    <w:p w14:paraId="6FE2C1FC" w14:textId="5314D2A8" w:rsidR="00675C15" w:rsidRPr="00582F46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left="576" w:right="268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Zgodność oznacza brak sprzeczności z wymogami KPP. W przypadku, gdy we wniosku o powierzenie grantu wskazano neutralny charakter wymogów KPP względem zakresu i sposobu realizacji projektu, podczas weryfikacji sprawdzimy czy neutralny charakter wymogów został zidentyfikowany </w:t>
      </w:r>
      <w:r w:rsidR="00F45CE5" w:rsidRPr="00582F46">
        <w:rPr>
          <w:rFonts w:ascii="Arial" w:hAnsi="Arial" w:cs="Arial"/>
          <w:sz w:val="24"/>
          <w:szCs w:val="24"/>
        </w:rPr>
        <w:t>p</w:t>
      </w:r>
      <w:r w:rsidRPr="00582F46">
        <w:rPr>
          <w:rFonts w:ascii="Arial" w:hAnsi="Arial" w:cs="Arial"/>
          <w:sz w:val="24"/>
          <w:szCs w:val="24"/>
        </w:rPr>
        <w:t>rawidłowo.</w:t>
      </w:r>
      <w:r w:rsidR="00F45CE5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Dokumentem pomocniczym są Wytyczne dotyczące zapewnienia poszanowania Karty praw podstawowych Unii Europejskiej przy wdrażaniu europejskich funduszy strukturalnych i inwestycyjnych (2016/C 269/01).</w:t>
      </w:r>
    </w:p>
    <w:p w14:paraId="6FE2C1FD" w14:textId="77777777" w:rsidR="00675C15" w:rsidRPr="00582F46" w:rsidRDefault="00525798" w:rsidP="00F45CE5">
      <w:pPr>
        <w:pStyle w:val="Tekstpodstawowy"/>
        <w:spacing w:before="1" w:line="360" w:lineRule="auto"/>
        <w:ind w:left="57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Najważniejsze wskazówki dotyczące tego, jakie konkretne zagadnienia można uwzględnić przy sprawdzaniu zgodności z KPP, zawarte są w tabeli stanowiącej załącznik nr III do wytycznych.</w:t>
      </w:r>
    </w:p>
    <w:p w14:paraId="6FE2C1FE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452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Samoocena spełnienia warunku Skuteczne stosowanie i wdrażanie Karty praw podstawowych w Polsce, opracowana przez </w:t>
      </w:r>
      <w:proofErr w:type="spellStart"/>
      <w:r w:rsidRPr="00582F46">
        <w:rPr>
          <w:rFonts w:ascii="Arial" w:hAnsi="Arial" w:cs="Arial"/>
          <w:sz w:val="24"/>
          <w:szCs w:val="24"/>
        </w:rPr>
        <w:t>MFiPR</w:t>
      </w:r>
      <w:proofErr w:type="spellEnd"/>
      <w:r w:rsidRPr="00582F46">
        <w:rPr>
          <w:rFonts w:ascii="Arial" w:hAnsi="Arial" w:cs="Arial"/>
          <w:sz w:val="24"/>
          <w:szCs w:val="24"/>
        </w:rPr>
        <w:t>, zawiera wskazówki w jaki sposób programy regionalne przyczyniają się do realizacji KPP (wykaz tabelaryczny).</w:t>
      </w:r>
    </w:p>
    <w:p w14:paraId="6FE2C1FF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175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Powyższe zapisy weryfikowane będą podczas sprawdzania kryterium Projekt jest </w:t>
      </w:r>
      <w:r w:rsidRPr="00582F46">
        <w:rPr>
          <w:rFonts w:ascii="Arial" w:hAnsi="Arial" w:cs="Arial"/>
          <w:sz w:val="24"/>
          <w:szCs w:val="24"/>
        </w:rPr>
        <w:lastRenderedPageBreak/>
        <w:t>zgodny z Kartą praw podstawowych Unii Europejskiej, na podstawie opisu zawartego we wniosku o powierzenie grantu.</w:t>
      </w:r>
    </w:p>
    <w:p w14:paraId="6FE2C200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01" w14:textId="77777777" w:rsidR="00675C15" w:rsidRPr="00582F46" w:rsidRDefault="00525798">
      <w:pPr>
        <w:pStyle w:val="Nagwek1"/>
      </w:pPr>
      <w:bookmarkStart w:id="15" w:name="_bookmark17"/>
      <w:bookmarkEnd w:id="15"/>
      <w:r w:rsidRPr="00582F46">
        <w:t>Zgodność z Konwencją o Prawach Osób Niepełnosprawnych</w:t>
      </w:r>
    </w:p>
    <w:p w14:paraId="6FE2C202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2" w:lineRule="auto"/>
        <w:ind w:right="265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Konwencja o prawach osób niepełnosprawnych (KPON), sporządzona została w Nowym Jorku dnia 13 grudnia 2006 r.</w:t>
      </w:r>
    </w:p>
    <w:p w14:paraId="6FE2C203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332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Zasadniczym celem Konwencji jest popieranie, ochrona i zapewnienie pełnego i równego korzystania z praw człowieka i podstawowych wolności przez osoby z niepełnosprawnościami.</w:t>
      </w:r>
    </w:p>
    <w:p w14:paraId="6FE2C204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9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Konwencja zakłada, że bariery napotykane przez osoby z niepełnosprawnościami w dużej mierze są skutkiem złej organizacji przestrzeni lub nieodpowiedniego nastawienia ludzi i instytucji. Takie ujęcie niepełnosprawności podkreśla, że osoby z niepełnosprawnościami mają równe prawa z innymi i są/mogą być aktywnymi członkami społeczności, a nie jedynie odbiorcami wsparcia, opieki społecznej czy biernym przedmiotem decyzji innych osób.</w:t>
      </w:r>
    </w:p>
    <w:p w14:paraId="0DCB9712" w14:textId="77777777" w:rsidR="007C3994" w:rsidRPr="00582F46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411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Każdy projekt realizowany w ramach </w:t>
      </w:r>
      <w:proofErr w:type="spellStart"/>
      <w:r w:rsidRPr="00582F46">
        <w:rPr>
          <w:rFonts w:ascii="Arial" w:hAnsi="Arial" w:cs="Arial"/>
          <w:sz w:val="24"/>
          <w:szCs w:val="24"/>
        </w:rPr>
        <w:t>FEdKP</w:t>
      </w:r>
      <w:proofErr w:type="spellEnd"/>
      <w:r w:rsidRPr="00582F46">
        <w:rPr>
          <w:rFonts w:ascii="Arial" w:hAnsi="Arial" w:cs="Arial"/>
          <w:sz w:val="24"/>
          <w:szCs w:val="24"/>
        </w:rPr>
        <w:t xml:space="preserve"> musi być zgodny z KPON w zakresie odnoszącym się do sposobu realizacji, zakresu projektu i wnioskodawcy. Zgodność oznacza brak sprzeczności pomiędzy wnioskiem o powierzenie grantu a wymogami KPON lub stwierdzenie, że te wymagania są neutralne wobec zakresu i zawartości projektu.</w:t>
      </w:r>
      <w:r w:rsidR="00147C19" w:rsidRPr="00582F46">
        <w:rPr>
          <w:rFonts w:ascii="Arial" w:hAnsi="Arial" w:cs="Arial"/>
          <w:sz w:val="24"/>
          <w:szCs w:val="24"/>
        </w:rPr>
        <w:t xml:space="preserve"> </w:t>
      </w:r>
    </w:p>
    <w:p w14:paraId="6FE2C207" w14:textId="0F60C0A8" w:rsidR="00675C15" w:rsidRPr="00582F46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411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Powyższe zapisy sprawdzane będą podczas weryfikacji kryterium: Projekt jest zgodny z Konwencją o Prawach Osób Niepełnosprawnych, na podstawie opisu zawartego we wniosku o powierzenie grantu.</w:t>
      </w:r>
    </w:p>
    <w:p w14:paraId="6FE2C208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09" w14:textId="77777777" w:rsidR="00675C15" w:rsidRPr="00582F46" w:rsidRDefault="00525798">
      <w:pPr>
        <w:pStyle w:val="Nagwek1"/>
      </w:pPr>
      <w:bookmarkStart w:id="16" w:name="_bookmark18"/>
      <w:bookmarkEnd w:id="16"/>
      <w:r w:rsidRPr="00582F46">
        <w:t>Zasada równości kobiet i mężczyzn</w:t>
      </w:r>
    </w:p>
    <w:p w14:paraId="6FE2C20A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198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Przez zgodność z zasadą równości kobiet i mężczyzn należy rozumieć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Zasada równości kobiet i mężczyzn polega więc na zapewnieniu sytuacji, w której kobietom i mężczyznom przypisuje się taką samą wartość społeczną, równe prawa i równe obowiązki </w:t>
      </w:r>
      <w:r w:rsidRPr="00582F46">
        <w:rPr>
          <w:rFonts w:ascii="Arial" w:hAnsi="Arial" w:cs="Arial"/>
          <w:sz w:val="24"/>
          <w:szCs w:val="24"/>
        </w:rPr>
        <w:lastRenderedPageBreak/>
        <w:t>oraz gdy mają oni równy dostęp do korzystania z zasobów (np. środki finansowe, szanse rozwoju). Zasada ta ma gwarantować możliwość wyboru drogi życiowej bez ograniczeń wynikających ze stereotypów płci.</w:t>
      </w:r>
    </w:p>
    <w:p w14:paraId="6FE2C20B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 w:line="360" w:lineRule="auto"/>
        <w:ind w:right="399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zobowiązany jest do przedstawienia sposobu realizacji zasady równości kobiet i mężczyzn w ramach projektu. Podczas analizy potrzeby realizacji projektu wnioskodawca powinien uwzględnić sytuację kobiet i mężczyzn biorąc pod uwagę, czy istnieją bariery równościowe (systemowe nierówności i ograniczenia jednej z płci, najczęściej kobiet, które są powielane i utrwalane społecznie i kulturowo) w kontekście obszaru realizacji</w:t>
      </w:r>
    </w:p>
    <w:p w14:paraId="6FE2C20C" w14:textId="77777777" w:rsidR="00675C15" w:rsidRPr="00582F46" w:rsidRDefault="00525798">
      <w:pPr>
        <w:pStyle w:val="Tekstpodstawowy"/>
        <w:spacing w:before="1" w:line="360" w:lineRule="auto"/>
        <w:ind w:right="304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projektu/tematyki projektu. Wnioskodawca powinien wskazać, jakiego rodzaju działania zostaną zrealizowane w projekcie na rzecz niwelowania zdiagnozowanych barier równościowych. Jeśli nie zdiagnozowano żadnych barier równościowych, należy we wniosku o powierzenie grantu przewidzieć działania, zmierzające do przestrzegania zasady równości kobiet i mężczyzn, a wnioskodawca powinien zadeklarować, że będzie przestrzegał zasady równości kobiet i mężczyzn, tak, aby na żadnym etapie realizacji projektu ww. bariery się nie pojawiły.</w:t>
      </w:r>
    </w:p>
    <w:p w14:paraId="267B8F68" w14:textId="77777777" w:rsidR="0043206B" w:rsidRPr="00582F46" w:rsidRDefault="00525798" w:rsidP="00147C19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21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Działaniem wspierającym równość kobiet i mężczyzn jest budowanie przekazu informacyjnego i promocyjnego w oparciu o przekazy wolne od stereotypów (język, grafika, obrazy). We wniosku o powierzenie grantu powinna się znaleźć informacja o tym, w jaki sposób ten niestereotypowy przekaz będzie realizowany.</w:t>
      </w:r>
      <w:r w:rsidR="00147C19" w:rsidRPr="00582F46">
        <w:rPr>
          <w:rFonts w:ascii="Arial" w:hAnsi="Arial" w:cs="Arial"/>
          <w:sz w:val="24"/>
          <w:szCs w:val="24"/>
        </w:rPr>
        <w:t xml:space="preserve"> </w:t>
      </w:r>
    </w:p>
    <w:p w14:paraId="6FE2C20F" w14:textId="4DF0B5CE" w:rsidR="00675C15" w:rsidRPr="00582F46" w:rsidRDefault="00525798" w:rsidP="00147C19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21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powinien również wskazać, w jaki sposób planuje zapewnić realizację zasady równości kobiet i mężczyzn w ramach procesu zarządzania projektem. Informacja ta powinna zawierać propozycję konkretnych działań, jakie zostaną podjęte w projekcie w ramach zarządzania.</w:t>
      </w:r>
    </w:p>
    <w:p w14:paraId="6FE2C210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92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Równościowe zarządzanie projektem polega przede wszystkim na zapewnieniu, że osoby zaangażowane w realizację projektu (na przykład personel odpowiedzialny za zarządzanie, personel merytoryczny, personel wykonawcy) posiadają odpowiednią wiedzę w zakresie obowiązku przestrzegania zasady równości kobiet i mężczyzn i potrafią stosować tę zasadę w codziennej pracy przy projekcie. Dopuszczalne jest także uznanie neutralności projektu w stosunku do zasady równości kobiet i mężczyzn.</w:t>
      </w:r>
    </w:p>
    <w:p w14:paraId="6FE2C211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/>
        <w:ind w:hanging="361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Decyzja o uznaniu danego projektu za neutralny należy do LGD.</w:t>
      </w:r>
    </w:p>
    <w:p w14:paraId="6FE2C212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37" w:line="360" w:lineRule="auto"/>
        <w:ind w:right="734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Weryfikacja zgodności projektu z zasadą równości kobiet i mężczyzn obligatoryjnie odbywa się na podstawie formularza „standardu minimum” określonego w załączniku nr 1 do „Wytycznych dotyczących realizacji zasad równościowych w ramach funduszy unijnych na lata 2021-2027”.</w:t>
      </w:r>
    </w:p>
    <w:p w14:paraId="6FE2C213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639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Standard minimum obejmuje pięć zagadnień i pomaga zweryfikować czy uwzględniono kwestie równościowe w ramach analizy potrzeb w projekcie, zaplanowanych działań, wskaźników lub w ramach działań prowadzonych na rzecz zespołu projektowego.</w:t>
      </w:r>
    </w:p>
    <w:p w14:paraId="6FE2C214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196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Zasada sprawdzana będzie podczas weryfikacji kryterium: Projekt jest zgodny ze standardem minimum realizacji zasady równości kobiet i mężczyzn, na podstawie opisu zawartego we wniosku o powierzenie grantu.</w:t>
      </w:r>
    </w:p>
    <w:p w14:paraId="6FE2C215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16" w14:textId="77777777" w:rsidR="00675C15" w:rsidRPr="00582F46" w:rsidRDefault="00525798">
      <w:pPr>
        <w:pStyle w:val="Nagwek1"/>
      </w:pPr>
      <w:bookmarkStart w:id="17" w:name="_bookmark19"/>
      <w:bookmarkEnd w:id="17"/>
      <w:r w:rsidRPr="00582F46">
        <w:t>Zasada zrównoważonego rozwoju</w:t>
      </w:r>
    </w:p>
    <w:p w14:paraId="6FE2C217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372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Zasada zrównoważonego rozwoju ma na celu zapewnienie, że realizacja celów polityki spójności będzie zgodna ze standardami i priorytetami Unii Europejskiej w zakresie klimatu i środowiska, a także nie spowoduje poważnych szkód w środowisku naturalnym.</w:t>
      </w:r>
    </w:p>
    <w:p w14:paraId="6FE2C218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361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Zasada zrównoważonego rozwoju oznacza, że rozwój społeczny i gospodarczy nie może pozostawać w konflikcie z interesami ochrony środowiska (w tym ładu przestrzennego).</w:t>
      </w:r>
    </w:p>
    <w:p w14:paraId="6FE2C21B" w14:textId="015C4BBD" w:rsidR="00675C15" w:rsidRPr="00582F46" w:rsidRDefault="00525798" w:rsidP="00147C19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związku z powyższym wnioskodawca musi opisać w jaki sposób projekt zwiększy świadomość społeczną w zakresie odpowiedzialności za środowisko</w:t>
      </w:r>
      <w:r w:rsidR="00147C19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naturalne. Działania mogą przyczyniać się m. in. do: podniesienia świadomości ekologicznej uczestników/uczestniczek projektu.</w:t>
      </w:r>
    </w:p>
    <w:p w14:paraId="6FE2C21C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603"/>
        <w:jc w:val="left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Przykłady realizacji zasady zrównoważonego rozwoju w projektach to, np.: stosowanie podczas realizacji projektu papieru i innych materiałów biurowych pochodzących z recyklingu, włączenie zagadnień związanych z zasadą zrównoważonego rozwoju do zajęć edukacyjnych.</w:t>
      </w:r>
    </w:p>
    <w:p w14:paraId="6FE2C21D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571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Osiągnięcie założeń zrównoważonego rozwoju będzie możliwe również przez promowanie oraz stosowanie rozwiązań proekologicznych dostosowanych do charakteru przedsięwzięcia, w tym zielonych zamówień publicznych.</w:t>
      </w:r>
    </w:p>
    <w:p w14:paraId="6FE2C21E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 w:line="360" w:lineRule="auto"/>
        <w:ind w:right="919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Cele Zrównoważonego Rozwoju ONZ wg Agendy 2030 („Agenda na rzecz zrównoważonego rozwoju 2030”):</w:t>
      </w:r>
    </w:p>
    <w:p w14:paraId="6FE2C21F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" w:line="350" w:lineRule="auto"/>
        <w:ind w:left="1493" w:right="700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Cel 1. Wyeliminować ubóstwo we wszystkich jego formach na całym </w:t>
      </w:r>
      <w:r w:rsidRPr="00582F46">
        <w:rPr>
          <w:rFonts w:ascii="Arial" w:hAnsi="Arial" w:cs="Arial"/>
          <w:sz w:val="24"/>
          <w:szCs w:val="24"/>
        </w:rPr>
        <w:lastRenderedPageBreak/>
        <w:t>świecie.</w:t>
      </w:r>
    </w:p>
    <w:p w14:paraId="6FE2C220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0" w:line="352" w:lineRule="auto"/>
        <w:ind w:left="1493" w:right="736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2. Wyeliminować głód, osiągnąć bezpieczeństwo żywnościowe i lepsze odżywianie oraz promować zrównoważone rolnictwo.</w:t>
      </w:r>
    </w:p>
    <w:p w14:paraId="6FE2C221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 w:line="350" w:lineRule="auto"/>
        <w:ind w:left="1493" w:right="378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3. Zapewnić wszystkim ludziom w każdym wieku zdrowe życie oraz promować dobrobyt.</w:t>
      </w:r>
    </w:p>
    <w:p w14:paraId="6FE2C222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" w:line="350" w:lineRule="auto"/>
        <w:ind w:left="1493" w:right="565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4. Zapewnić wszystkim edukację wysokiej jakości oraz promować uczenie się przez całe życie.</w:t>
      </w:r>
    </w:p>
    <w:p w14:paraId="6FE2C223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"/>
        <w:ind w:left="1493"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5. Osiągnąć równość płci oraz wzmocnić pozycję kobiet i dziewcząt.</w:t>
      </w:r>
    </w:p>
    <w:p w14:paraId="6FE2C224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5" w:line="350" w:lineRule="auto"/>
        <w:ind w:left="1493" w:right="647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6. Zapewnić wszystkim ludziom dostęp do wody i warunków sanitarnych poprzez zrównoważoną gospodarkę zasobami wodnymi.</w:t>
      </w:r>
    </w:p>
    <w:p w14:paraId="6FE2C225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" w:line="350" w:lineRule="auto"/>
        <w:ind w:left="1493" w:right="1095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7. Zapewnić wszystkim dostęp do stabilnej, zrównoważonej i nowoczesnej energii po przystępnej cenie.</w:t>
      </w:r>
    </w:p>
    <w:p w14:paraId="6FE2C226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1" w:line="355" w:lineRule="auto"/>
        <w:ind w:left="1493" w:right="650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Cel 8. Promować stabilny, zrównoważony i </w:t>
      </w:r>
      <w:proofErr w:type="spellStart"/>
      <w:r w:rsidRPr="00582F46">
        <w:rPr>
          <w:rFonts w:ascii="Arial" w:hAnsi="Arial" w:cs="Arial"/>
          <w:sz w:val="24"/>
          <w:szCs w:val="24"/>
        </w:rPr>
        <w:t>inkluzywny</w:t>
      </w:r>
      <w:proofErr w:type="spellEnd"/>
      <w:r w:rsidRPr="00582F46">
        <w:rPr>
          <w:rFonts w:ascii="Arial" w:hAnsi="Arial" w:cs="Arial"/>
          <w:sz w:val="24"/>
          <w:szCs w:val="24"/>
        </w:rPr>
        <w:t xml:space="preserve"> wzrost gospodarczy, pełne i produktywne zatrudnienie oraz godną pracę dla wszystkich ludzi.</w:t>
      </w:r>
    </w:p>
    <w:p w14:paraId="6FE2C227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5" w:line="352" w:lineRule="auto"/>
        <w:ind w:left="1493" w:right="1004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9. Budować stabilną infrastrukturę, promować zrównoważone uprzemysłowienie oraz wspierać innowacyjność.</w:t>
      </w:r>
    </w:p>
    <w:p w14:paraId="6FE2C228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/>
        <w:ind w:left="1493"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10. Zmniejszyć nierówności w krajach i między krajami.</w:t>
      </w:r>
    </w:p>
    <w:p w14:paraId="6FE2C229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6" w:line="352" w:lineRule="auto"/>
        <w:ind w:left="1493" w:right="979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11. Uczynić miasta i osiedla ludzkie bezpiecznymi, stabilnymi, zrównoważonymi oraz sprzyjającymi włączeniu społecznemu.</w:t>
      </w:r>
    </w:p>
    <w:p w14:paraId="6FE2C22A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/>
        <w:ind w:left="1493"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12. Zapewnić wzorce zrównoważonej konsumpcji i produkcji.</w:t>
      </w:r>
    </w:p>
    <w:p w14:paraId="6FE2C22C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9" w:line="352" w:lineRule="auto"/>
        <w:ind w:left="1493" w:right="242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13. Podjąć pilne działania w celu przeciwdziałania zmianom klimatu i ich skutkom.</w:t>
      </w:r>
    </w:p>
    <w:p w14:paraId="6FE2C22D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 w:line="350" w:lineRule="auto"/>
        <w:ind w:left="1493" w:right="368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14. Chronić oceany, morza i zasoby morskie oraz wykorzystywać je w sposób zrównoważony.</w:t>
      </w:r>
    </w:p>
    <w:p w14:paraId="6FE2C22E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2" w:line="357" w:lineRule="auto"/>
        <w:ind w:left="1493" w:right="271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15. Chronić, przywrócić oraz promować zrównoważone użytkowanie ekosystemów lądowych, zrównoważone gospodarowanie lasami, zwalczać pustynnienie, powstrzymywać i odwracać proces degradacji gleby oraz powstrzymać utratę różnorodności biologicznej.</w:t>
      </w:r>
    </w:p>
    <w:p w14:paraId="6FE2C22F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2" w:line="357" w:lineRule="auto"/>
        <w:ind w:left="1493" w:right="164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Cel 16. Promować pokojowe i </w:t>
      </w:r>
      <w:proofErr w:type="spellStart"/>
      <w:r w:rsidRPr="00582F46">
        <w:rPr>
          <w:rFonts w:ascii="Arial" w:hAnsi="Arial" w:cs="Arial"/>
          <w:sz w:val="24"/>
          <w:szCs w:val="24"/>
        </w:rPr>
        <w:t>inkluzywne</w:t>
      </w:r>
      <w:proofErr w:type="spellEnd"/>
      <w:r w:rsidRPr="00582F46">
        <w:rPr>
          <w:rFonts w:ascii="Arial" w:hAnsi="Arial" w:cs="Arial"/>
          <w:sz w:val="24"/>
          <w:szCs w:val="24"/>
        </w:rPr>
        <w:t xml:space="preserve"> społeczeństwa, zapewnić wszystkim ludziom dostęp do wymiaru sprawiedliwości oraz budować na wszystkich szczeblach skuteczne i odpowiedzialne instytucje, sprzyjające </w:t>
      </w:r>
      <w:r w:rsidRPr="00582F46">
        <w:rPr>
          <w:rFonts w:ascii="Arial" w:hAnsi="Arial" w:cs="Arial"/>
          <w:sz w:val="24"/>
          <w:szCs w:val="24"/>
        </w:rPr>
        <w:lastRenderedPageBreak/>
        <w:t>włączeniu społecznemu.</w:t>
      </w:r>
    </w:p>
    <w:p w14:paraId="6FE2C230" w14:textId="77777777" w:rsidR="00675C15" w:rsidRPr="00582F46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line="350" w:lineRule="auto"/>
        <w:ind w:left="1493" w:right="617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Cel 17. Wzmocnić środki wdrażania i ożywić globalne partnerstwo na rzecz zrównoważonego rozwoju.</w:t>
      </w:r>
    </w:p>
    <w:p w14:paraId="6FE2C231" w14:textId="77777777" w:rsidR="00675C15" w:rsidRPr="00582F46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1" w:line="360" w:lineRule="auto"/>
        <w:ind w:right="330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Zasada sprawdzana będzie podczas weryfikacji kryterium: Projekt jest zgodny z zasadą zrównoważonego rozwoju, na podstawie opisu zawartego we wniosku o powierzenie grantu.</w:t>
      </w:r>
    </w:p>
    <w:p w14:paraId="6FE2C232" w14:textId="77777777" w:rsidR="00675C15" w:rsidRPr="00582F46" w:rsidRDefault="00675C15">
      <w:pPr>
        <w:pStyle w:val="Tekstpodstawowy"/>
        <w:spacing w:before="9"/>
        <w:ind w:left="0" w:firstLine="0"/>
        <w:rPr>
          <w:rFonts w:ascii="Arial" w:hAnsi="Arial" w:cs="Arial"/>
        </w:rPr>
      </w:pPr>
    </w:p>
    <w:p w14:paraId="6FE2C233" w14:textId="77777777" w:rsidR="00675C15" w:rsidRPr="00582F46" w:rsidRDefault="00525798">
      <w:pPr>
        <w:pStyle w:val="Nagwek1"/>
      </w:pPr>
      <w:bookmarkStart w:id="18" w:name="_bookmark20"/>
      <w:bookmarkEnd w:id="18"/>
      <w:r w:rsidRPr="00582F46">
        <w:t>§7. Komunikacja</w:t>
      </w:r>
    </w:p>
    <w:p w14:paraId="6FE2C236" w14:textId="2575B20E" w:rsidR="00675C15" w:rsidRPr="00582F46" w:rsidRDefault="00BA2714" w:rsidP="00AD785B">
      <w:pPr>
        <w:pStyle w:val="Akapitzlist"/>
        <w:numPr>
          <w:ilvl w:val="0"/>
          <w:numId w:val="11"/>
        </w:numPr>
        <w:tabs>
          <w:tab w:val="left" w:pos="644"/>
        </w:tabs>
        <w:spacing w:before="199" w:line="360" w:lineRule="auto"/>
        <w:ind w:right="155"/>
        <w:rPr>
          <w:rFonts w:ascii="Arial" w:hAnsi="Arial" w:cs="Arial"/>
          <w:b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Komunikacja między LGD a wnioskodawcą odbywa się w formie elektronicznej za pośrednictwem poczty elektronicznej z wyłączeniem informacji, o których mowa w §10. </w:t>
      </w:r>
    </w:p>
    <w:p w14:paraId="6FE2C237" w14:textId="77777777" w:rsidR="00675C15" w:rsidRPr="00582F46" w:rsidRDefault="00525798">
      <w:pPr>
        <w:pStyle w:val="Akapitzlist"/>
        <w:numPr>
          <w:ilvl w:val="0"/>
          <w:numId w:val="11"/>
        </w:numPr>
        <w:tabs>
          <w:tab w:val="left" w:pos="644"/>
        </w:tabs>
        <w:spacing w:before="137" w:line="360" w:lineRule="auto"/>
        <w:ind w:right="44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Złożenie wniosku oznacza, że wnioskodawca akceptuje zasady określone w niniejszym regulaminie oraz jest świadomy skutków niezachowania formy komunikacji wskazanej w regulaminie, tj. uznaniem czynności za niedokonaną.</w:t>
      </w:r>
    </w:p>
    <w:p w14:paraId="6FE2C239" w14:textId="359262FC" w:rsidR="00675C15" w:rsidRPr="00582F46" w:rsidRDefault="00525798">
      <w:pPr>
        <w:pStyle w:val="Akapitzlist"/>
        <w:numPr>
          <w:ilvl w:val="0"/>
          <w:numId w:val="11"/>
        </w:numPr>
        <w:tabs>
          <w:tab w:val="left" w:pos="644"/>
        </w:tabs>
        <w:spacing w:before="78" w:line="360" w:lineRule="auto"/>
        <w:ind w:right="2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Gdy z powodów technicznych komunikacja w </w:t>
      </w:r>
      <w:r w:rsidR="00AB2164" w:rsidRPr="00582F46">
        <w:rPr>
          <w:rFonts w:ascii="Arial" w:hAnsi="Arial" w:cs="Arial"/>
          <w:sz w:val="24"/>
          <w:szCs w:val="24"/>
        </w:rPr>
        <w:t>formie elektronicznej</w:t>
      </w:r>
      <w:r w:rsidRPr="00582F46">
        <w:rPr>
          <w:rFonts w:ascii="Arial" w:hAnsi="Arial" w:cs="Arial"/>
          <w:sz w:val="24"/>
          <w:szCs w:val="24"/>
        </w:rPr>
        <w:t xml:space="preserve"> nie jest możliwa, LGD</w:t>
      </w:r>
      <w:r w:rsidR="00AB2164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 xml:space="preserve"> wskaże inny sposób komunikacji z wnioskodawcą w komunikacie na stronie internetowej LGD.</w:t>
      </w:r>
    </w:p>
    <w:p w14:paraId="6F8616DA" w14:textId="78D79BB7" w:rsidR="00990854" w:rsidRPr="00582F46" w:rsidRDefault="00A358FC" w:rsidP="00990854">
      <w:pPr>
        <w:pStyle w:val="Akapitzlist"/>
        <w:numPr>
          <w:ilvl w:val="0"/>
          <w:numId w:val="11"/>
        </w:numPr>
        <w:tabs>
          <w:tab w:val="left" w:pos="644"/>
        </w:tabs>
        <w:spacing w:before="1" w:line="360" w:lineRule="auto"/>
        <w:ind w:right="904"/>
        <w:rPr>
          <w:rFonts w:ascii="Arial" w:hAnsi="Arial" w:cs="Arial"/>
          <w:bCs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Pytania o warunki naboru można kierować</w:t>
      </w:r>
      <w:r w:rsidR="00953A4E" w:rsidRPr="00582F46">
        <w:rPr>
          <w:rFonts w:ascii="Arial" w:hAnsi="Arial" w:cs="Arial"/>
          <w:sz w:val="24"/>
          <w:szCs w:val="24"/>
        </w:rPr>
        <w:t xml:space="preserve"> na adres e-mail: </w:t>
      </w:r>
      <w:r w:rsidR="00147C19" w:rsidRPr="00582F46">
        <w:rPr>
          <w:rFonts w:ascii="Arial" w:hAnsi="Arial" w:cs="Arial"/>
          <w:sz w:val="24"/>
          <w:szCs w:val="24"/>
        </w:rPr>
        <w:t>l</w:t>
      </w:r>
      <w:r w:rsidR="00953A4E" w:rsidRPr="00582F46">
        <w:rPr>
          <w:rFonts w:ascii="Arial" w:hAnsi="Arial" w:cs="Arial"/>
          <w:sz w:val="24"/>
          <w:szCs w:val="24"/>
        </w:rPr>
        <w:t>gd.miastabrodnicy@wp.pl</w:t>
      </w:r>
      <w:r w:rsidR="00525798" w:rsidRPr="00582F46">
        <w:rPr>
          <w:rFonts w:ascii="Arial" w:hAnsi="Arial" w:cs="Arial"/>
          <w:sz w:val="24"/>
          <w:szCs w:val="24"/>
        </w:rPr>
        <w:t xml:space="preserve"> </w:t>
      </w:r>
      <w:r w:rsidR="00953A4E" w:rsidRPr="00582F46">
        <w:rPr>
          <w:rFonts w:ascii="Arial" w:hAnsi="Arial" w:cs="Arial"/>
          <w:bCs/>
          <w:sz w:val="24"/>
          <w:szCs w:val="24"/>
        </w:rPr>
        <w:t xml:space="preserve">lub pod </w:t>
      </w:r>
      <w:r w:rsidR="00532144" w:rsidRPr="00582F46">
        <w:rPr>
          <w:rFonts w:ascii="Arial" w:hAnsi="Arial" w:cs="Arial"/>
          <w:bCs/>
          <w:sz w:val="24"/>
          <w:szCs w:val="24"/>
        </w:rPr>
        <w:t>nr telefonu:</w:t>
      </w:r>
      <w:r w:rsidR="00525798" w:rsidRPr="00582F46">
        <w:rPr>
          <w:rFonts w:ascii="Arial" w:hAnsi="Arial" w:cs="Arial"/>
          <w:bCs/>
          <w:sz w:val="24"/>
          <w:szCs w:val="24"/>
        </w:rPr>
        <w:t xml:space="preserve"> </w:t>
      </w:r>
      <w:r w:rsidR="00532144" w:rsidRPr="00582F46">
        <w:rPr>
          <w:rFonts w:ascii="Arial" w:hAnsi="Arial" w:cs="Arial"/>
          <w:bCs/>
          <w:sz w:val="24"/>
          <w:szCs w:val="24"/>
        </w:rPr>
        <w:t>733 866</w:t>
      </w:r>
      <w:r w:rsidR="00037669" w:rsidRPr="00582F46">
        <w:rPr>
          <w:rFonts w:ascii="Arial" w:hAnsi="Arial" w:cs="Arial"/>
          <w:bCs/>
          <w:sz w:val="24"/>
          <w:szCs w:val="24"/>
        </w:rPr>
        <w:t> </w:t>
      </w:r>
      <w:r w:rsidR="00532144" w:rsidRPr="00582F46">
        <w:rPr>
          <w:rFonts w:ascii="Arial" w:hAnsi="Arial" w:cs="Arial"/>
          <w:bCs/>
          <w:sz w:val="24"/>
          <w:szCs w:val="24"/>
        </w:rPr>
        <w:t>444.</w:t>
      </w:r>
    </w:p>
    <w:p w14:paraId="6666D996" w14:textId="77777777" w:rsidR="00037669" w:rsidRPr="00582F46" w:rsidRDefault="00037669" w:rsidP="00037669">
      <w:pPr>
        <w:pStyle w:val="Akapitzlist"/>
        <w:numPr>
          <w:ilvl w:val="0"/>
          <w:numId w:val="11"/>
        </w:numPr>
        <w:tabs>
          <w:tab w:val="left" w:pos="644"/>
        </w:tabs>
        <w:spacing w:line="360" w:lineRule="auto"/>
        <w:ind w:right="48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LGD udziela wyjaśnień w zakresie danego naboru i – o ile nie polegają one na odesłaniu do stosownych dokumentów lub ich przytoczeniu – zamieszcza te wyjaśnienia na stronie internetowej LGD w ramach ogłoszenia o naborze wniosków.</w:t>
      </w:r>
    </w:p>
    <w:p w14:paraId="26099849" w14:textId="77777777" w:rsidR="003C2731" w:rsidRPr="00582F46" w:rsidRDefault="00661525">
      <w:pPr>
        <w:pStyle w:val="Akapitzlist"/>
        <w:numPr>
          <w:ilvl w:val="0"/>
          <w:numId w:val="10"/>
        </w:numPr>
        <w:tabs>
          <w:tab w:val="left" w:pos="644"/>
        </w:tabs>
        <w:spacing w:before="1" w:line="360" w:lineRule="auto"/>
        <w:ind w:right="58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Informacje o spotkaniach lub szkoleniach dla wnioskodawców w sprawie naboru (jeśli LGD zdecyduje o ich organizacji) będą udostępniane na stronie internetowej LGD</w:t>
      </w:r>
      <w:r w:rsidR="003C2731" w:rsidRPr="00582F46">
        <w:rPr>
          <w:rFonts w:ascii="Arial" w:hAnsi="Arial" w:cs="Arial"/>
          <w:sz w:val="24"/>
          <w:szCs w:val="24"/>
        </w:rPr>
        <w:t>.</w:t>
      </w:r>
    </w:p>
    <w:p w14:paraId="6FE2C240" w14:textId="205BBD22" w:rsidR="00675C15" w:rsidRPr="00582F46" w:rsidRDefault="00525798" w:rsidP="00404063">
      <w:pPr>
        <w:pStyle w:val="Akapitzlist"/>
        <w:numPr>
          <w:ilvl w:val="0"/>
          <w:numId w:val="10"/>
        </w:numPr>
        <w:tabs>
          <w:tab w:val="left" w:pos="644"/>
        </w:tabs>
        <w:spacing w:before="1" w:line="360" w:lineRule="auto"/>
        <w:ind w:right="168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LGD w okresie naboru udziela bezpłatnego doradztwa</w:t>
      </w:r>
      <w:r w:rsidR="00BE3933" w:rsidRPr="00582F46">
        <w:rPr>
          <w:rFonts w:ascii="Arial" w:hAnsi="Arial" w:cs="Arial"/>
          <w:sz w:val="24"/>
          <w:szCs w:val="24"/>
        </w:rPr>
        <w:t xml:space="preserve"> w zakresie</w:t>
      </w:r>
      <w:r w:rsidR="006B47D2" w:rsidRPr="00582F46">
        <w:rPr>
          <w:rFonts w:ascii="Arial" w:hAnsi="Arial" w:cs="Arial"/>
          <w:sz w:val="24"/>
          <w:szCs w:val="24"/>
        </w:rPr>
        <w:t xml:space="preserve"> zasad przyznawania grantu i/lub wypełniania wnio</w:t>
      </w:r>
      <w:r w:rsidR="007A62D5" w:rsidRPr="00582F46">
        <w:rPr>
          <w:rFonts w:ascii="Arial" w:hAnsi="Arial" w:cs="Arial"/>
          <w:sz w:val="24"/>
          <w:szCs w:val="24"/>
        </w:rPr>
        <w:t>sku o powierzenie grantu</w:t>
      </w:r>
      <w:r w:rsidR="00404063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 xml:space="preserve">(konsultacja wcześniej </w:t>
      </w:r>
      <w:r w:rsidR="00404063" w:rsidRPr="00582F46">
        <w:rPr>
          <w:rFonts w:ascii="Arial" w:hAnsi="Arial" w:cs="Arial"/>
          <w:sz w:val="24"/>
          <w:szCs w:val="24"/>
        </w:rPr>
        <w:t xml:space="preserve">       w</w:t>
      </w:r>
      <w:r w:rsidRPr="00582F46">
        <w:rPr>
          <w:rFonts w:ascii="Arial" w:hAnsi="Arial" w:cs="Arial"/>
          <w:sz w:val="24"/>
          <w:szCs w:val="24"/>
        </w:rPr>
        <w:t xml:space="preserve">ypełnionego wniosku). Wnioskodawca za udział w doradztwie otrzymuje punkty w ramach oceny </w:t>
      </w:r>
      <w:r w:rsidR="00404063" w:rsidRPr="00582F46">
        <w:rPr>
          <w:rFonts w:ascii="Arial" w:hAnsi="Arial" w:cs="Arial"/>
          <w:sz w:val="24"/>
          <w:szCs w:val="24"/>
        </w:rPr>
        <w:t xml:space="preserve">       </w:t>
      </w:r>
      <w:r w:rsidRPr="00582F46">
        <w:rPr>
          <w:rFonts w:ascii="Arial" w:hAnsi="Arial" w:cs="Arial"/>
          <w:sz w:val="24"/>
          <w:szCs w:val="24"/>
        </w:rPr>
        <w:t>projektów.</w:t>
      </w:r>
    </w:p>
    <w:p w14:paraId="6FE2C241" w14:textId="77777777" w:rsidR="00675C15" w:rsidRPr="00582F46" w:rsidRDefault="00675C15">
      <w:pPr>
        <w:pStyle w:val="Tekstpodstawowy"/>
        <w:spacing w:before="11"/>
        <w:ind w:left="0" w:firstLine="0"/>
        <w:rPr>
          <w:rFonts w:ascii="Arial" w:hAnsi="Arial" w:cs="Arial"/>
          <w:b/>
        </w:rPr>
      </w:pPr>
    </w:p>
    <w:p w14:paraId="6FE2C242" w14:textId="77777777" w:rsidR="00675C15" w:rsidRPr="00582F46" w:rsidRDefault="00525798">
      <w:pPr>
        <w:pStyle w:val="Nagwek1"/>
      </w:pPr>
      <w:bookmarkStart w:id="19" w:name="_bookmark21"/>
      <w:bookmarkEnd w:id="19"/>
      <w:r w:rsidRPr="00582F46">
        <w:t>§8. Składanie wniosku</w:t>
      </w:r>
    </w:p>
    <w:p w14:paraId="48F8A33E" w14:textId="77777777" w:rsidR="005F1427" w:rsidRPr="00582F46" w:rsidRDefault="005F1427">
      <w:pPr>
        <w:pStyle w:val="Nagwek1"/>
      </w:pPr>
    </w:p>
    <w:p w14:paraId="7202D8F0" w14:textId="77777777" w:rsidR="00156040" w:rsidRPr="00582F46" w:rsidRDefault="00156040" w:rsidP="0015604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Wnioskodawca składa wniosek o powierzenie grantu w terminie i miejscu wskazanym w Ogłoszeniu o naborze wniosków, na formularzu udostępnionym </w:t>
      </w:r>
      <w:r w:rsidRPr="00582F46">
        <w:rPr>
          <w:rFonts w:ascii="Arial" w:hAnsi="Arial" w:cs="Arial"/>
          <w:sz w:val="24"/>
          <w:szCs w:val="24"/>
        </w:rPr>
        <w:lastRenderedPageBreak/>
        <w:t>przez LGD (w formie papierowej) wraz z załącznikami, bezpośrednio, tj. osobiście albo przez posłańca, bądź drogą pocztową – za potwierdzeniem odbioru – lub kurierem (w obu przypadkach decyduje data wpływu dokumentacji do LGD).</w:t>
      </w:r>
    </w:p>
    <w:p w14:paraId="6FE2C246" w14:textId="444FB592" w:rsidR="00675C15" w:rsidRPr="00582F46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407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Aby złożyć wniosek, wnioskodawca powinien utworzyć konto i zalogować się w generatorze wniosków dostępnym na stronie internetowej LGD: </w:t>
      </w:r>
      <w:r w:rsidR="0035137D" w:rsidRPr="00582F46">
        <w:rPr>
          <w:rFonts w:ascii="Arial" w:hAnsi="Arial" w:cs="Arial"/>
          <w:sz w:val="24"/>
          <w:szCs w:val="24"/>
        </w:rPr>
        <w:t>www.lgd.brodnica.pl.</w:t>
      </w:r>
    </w:p>
    <w:p w14:paraId="6FE2C248" w14:textId="77777777" w:rsidR="00675C15" w:rsidRPr="00582F46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before="78" w:line="360" w:lineRule="auto"/>
        <w:ind w:right="1072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Poglądowy wzór wniosku o powierzenie grantu stanowi załącznik nr 2 do Ogłoszenia o naborze wniosków.</w:t>
      </w:r>
    </w:p>
    <w:p w14:paraId="6FE2C249" w14:textId="77777777" w:rsidR="00675C15" w:rsidRPr="00582F46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36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Szczegółowe zasady tworzenia i zarządzania kontem użytkownika, wypełniania oraz składania wniosku określa instrukcja stanowiąca załącznik nr 3 do</w:t>
      </w:r>
    </w:p>
    <w:p w14:paraId="6FE2C24A" w14:textId="77777777" w:rsidR="00675C15" w:rsidRPr="00582F46" w:rsidRDefault="00525798">
      <w:pPr>
        <w:pStyle w:val="Tekstpodstawowy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Ogłoszenia o naborze wniosków.</w:t>
      </w:r>
    </w:p>
    <w:p w14:paraId="1C4E479A" w14:textId="69465F91" w:rsidR="00100ED7" w:rsidRPr="00582F46" w:rsidRDefault="00B9444A">
      <w:pPr>
        <w:pStyle w:val="Akapitzlist"/>
        <w:numPr>
          <w:ilvl w:val="0"/>
          <w:numId w:val="9"/>
        </w:numPr>
        <w:tabs>
          <w:tab w:val="left" w:pos="644"/>
        </w:tabs>
        <w:spacing w:before="140" w:line="360" w:lineRule="auto"/>
        <w:ind w:right="87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Wnioskodawca składa wydrukowany z generatora wniosek o powierzenie grantu w formie papierowej, </w:t>
      </w:r>
      <w:r w:rsidRPr="00582F46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904E4B" w:rsidRPr="00582F46">
        <w:rPr>
          <w:rFonts w:ascii="Arial" w:hAnsi="Arial" w:cs="Arial"/>
          <w:b/>
          <w:bCs/>
          <w:sz w:val="24"/>
          <w:szCs w:val="24"/>
        </w:rPr>
        <w:t>30 czerwca</w:t>
      </w:r>
      <w:r w:rsidR="00C9468F" w:rsidRPr="00582F46">
        <w:rPr>
          <w:rFonts w:ascii="Arial" w:hAnsi="Arial" w:cs="Arial"/>
          <w:b/>
          <w:bCs/>
          <w:sz w:val="24"/>
          <w:szCs w:val="24"/>
        </w:rPr>
        <w:t xml:space="preserve"> 2026 r.</w:t>
      </w:r>
      <w:r w:rsidRPr="00582F46">
        <w:rPr>
          <w:rFonts w:ascii="Arial" w:hAnsi="Arial" w:cs="Arial"/>
          <w:b/>
          <w:bCs/>
          <w:sz w:val="24"/>
          <w:szCs w:val="24"/>
        </w:rPr>
        <w:t xml:space="preserve"> do godz. 14:00</w:t>
      </w:r>
      <w:r w:rsidRPr="00582F46">
        <w:rPr>
          <w:rFonts w:ascii="Arial" w:hAnsi="Arial" w:cs="Arial"/>
          <w:sz w:val="24"/>
          <w:szCs w:val="24"/>
        </w:rPr>
        <w:t xml:space="preserve"> w siedzibie LGD tj. ul. Nad Drwęcą 30, 87-300 Brodnica. </w:t>
      </w:r>
    </w:p>
    <w:p w14:paraId="720D36E7" w14:textId="3D56ACE1" w:rsidR="00CE2D9E" w:rsidRPr="00582F46" w:rsidRDefault="00CE2D9E" w:rsidP="009A62F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Pracownik biura LGD opieczętowuje wniosek o powierzenie grantu na pierwszej stronie, tytułem potwierdzenia jego wpływu, przy czym potwierdzenie powinno zawierać następujące dane: data i godzina złożenia wniosku, numer wniosku odnotowany w rejestrze LGD (znak sprawy), liczba załączników</w:t>
      </w:r>
      <w:r w:rsidR="0065712E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złożonych wraz z wnioskiem, podpis pracownika LGD, pieczęć LGD.</w:t>
      </w:r>
    </w:p>
    <w:p w14:paraId="0F958CB6" w14:textId="549F460A" w:rsidR="004F659C" w:rsidRPr="00582F46" w:rsidRDefault="00525798" w:rsidP="00CE091A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49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ma obowiązek złożyć wraz z wnioskiem załączniki (o ile są wymagane i wskazane w formularzu wniosku) w formie</w:t>
      </w:r>
      <w:r w:rsidR="00E079B0" w:rsidRPr="00582F46">
        <w:rPr>
          <w:rFonts w:ascii="Arial" w:hAnsi="Arial" w:cs="Arial"/>
          <w:sz w:val="24"/>
          <w:szCs w:val="24"/>
        </w:rPr>
        <w:t>:</w:t>
      </w:r>
      <w:r w:rsidRPr="00582F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F46">
        <w:rPr>
          <w:rFonts w:ascii="Arial" w:hAnsi="Arial" w:cs="Arial"/>
          <w:sz w:val="24"/>
          <w:szCs w:val="24"/>
        </w:rPr>
        <w:t>scanu</w:t>
      </w:r>
      <w:proofErr w:type="spellEnd"/>
      <w:r w:rsidRPr="00582F46">
        <w:rPr>
          <w:rFonts w:ascii="Arial" w:hAnsi="Arial" w:cs="Arial"/>
          <w:sz w:val="24"/>
          <w:szCs w:val="24"/>
        </w:rPr>
        <w:t xml:space="preserve"> dokumentów (w formacie pdf). Załączniki powinny zostać załączone do generatora wniosków Omikron.</w:t>
      </w:r>
      <w:r w:rsidR="004F659C" w:rsidRPr="00582F46">
        <w:rPr>
          <w:rFonts w:ascii="Arial" w:hAnsi="Arial" w:cs="Arial"/>
          <w:sz w:val="24"/>
          <w:szCs w:val="24"/>
        </w:rPr>
        <w:t xml:space="preserve"> </w:t>
      </w:r>
    </w:p>
    <w:p w14:paraId="6BDDB793" w14:textId="14D37754" w:rsidR="004F659C" w:rsidRPr="00582F46" w:rsidRDefault="004F659C" w:rsidP="00E079B0">
      <w:pPr>
        <w:pStyle w:val="Akapitzlist"/>
        <w:numPr>
          <w:ilvl w:val="0"/>
          <w:numId w:val="25"/>
        </w:numPr>
        <w:tabs>
          <w:tab w:val="left" w:pos="644"/>
        </w:tabs>
        <w:spacing w:line="360" w:lineRule="auto"/>
        <w:ind w:right="49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kopii dokumentów potwierdzonych za zgodność z oryginałem przez podmiot, który wydał dokument lub notariusza, lub pracownika LGD,</w:t>
      </w:r>
    </w:p>
    <w:p w14:paraId="6FE2C24E" w14:textId="33D87DCF" w:rsidR="00675C15" w:rsidRPr="00582F46" w:rsidRDefault="004F659C" w:rsidP="00E079B0">
      <w:pPr>
        <w:pStyle w:val="Akapitzlist"/>
        <w:numPr>
          <w:ilvl w:val="0"/>
          <w:numId w:val="25"/>
        </w:numPr>
        <w:tabs>
          <w:tab w:val="left" w:pos="644"/>
        </w:tabs>
        <w:spacing w:line="360" w:lineRule="auto"/>
        <w:ind w:right="49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oświadczeń podpisanych przez osoby uprawnione do reprezentacji wnioskodawcy</w:t>
      </w:r>
    </w:p>
    <w:p w14:paraId="6FE2C24F" w14:textId="77777777" w:rsidR="00675C15" w:rsidRPr="00582F46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412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może wycofać złożony wniosek o powierzenie grantu do czasu zatwierdzenia Listy ocenionych wniosków i wybranych grantobiorców. W celu wycofania wniosku wnioskodawca powinien złożyć pisemnie zawiadomienie do LGD o wycofaniu dokumentu.</w:t>
      </w:r>
    </w:p>
    <w:p w14:paraId="6FE2C250" w14:textId="77777777" w:rsidR="00675C15" w:rsidRPr="00582F46" w:rsidRDefault="00525798">
      <w:pPr>
        <w:pStyle w:val="Tekstpodstawowy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Pismo o wycofaniu wniosku o powierzenie grantu powinno zawierać:</w:t>
      </w:r>
    </w:p>
    <w:p w14:paraId="6FE2C251" w14:textId="77777777" w:rsidR="00675C15" w:rsidRPr="00582F46" w:rsidRDefault="00525798">
      <w:pPr>
        <w:pStyle w:val="Akapitzlist"/>
        <w:numPr>
          <w:ilvl w:val="1"/>
          <w:numId w:val="9"/>
        </w:numPr>
        <w:tabs>
          <w:tab w:val="left" w:pos="1633"/>
        </w:tabs>
        <w:spacing w:before="139" w:line="360" w:lineRule="auto"/>
        <w:ind w:right="1009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numer naboru LGD, w ramach którego został złożony wniosek o powierzenie grantu;</w:t>
      </w:r>
    </w:p>
    <w:p w14:paraId="6FE2C252" w14:textId="77777777" w:rsidR="00675C15" w:rsidRPr="00582F46" w:rsidRDefault="00525798">
      <w:pPr>
        <w:pStyle w:val="Akapitzlist"/>
        <w:numPr>
          <w:ilvl w:val="1"/>
          <w:numId w:val="9"/>
        </w:numPr>
        <w:tabs>
          <w:tab w:val="left" w:pos="1633"/>
        </w:tabs>
        <w:ind w:left="1632" w:hanging="337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numer wniosku o powierzenie grantu nadany przez LGD (jeśli dotyczy);</w:t>
      </w:r>
    </w:p>
    <w:p w14:paraId="6FE2C253" w14:textId="77777777" w:rsidR="00675C15" w:rsidRPr="00582F46" w:rsidRDefault="00525798">
      <w:pPr>
        <w:pStyle w:val="Akapitzlist"/>
        <w:numPr>
          <w:ilvl w:val="1"/>
          <w:numId w:val="9"/>
        </w:numPr>
        <w:tabs>
          <w:tab w:val="left" w:pos="1633"/>
        </w:tabs>
        <w:spacing w:before="138" w:line="360" w:lineRule="auto"/>
        <w:ind w:right="681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dokładną nazwę wnioskodawcy, który złożył wniosek o powierzenie grantu;</w:t>
      </w:r>
    </w:p>
    <w:p w14:paraId="6FE2C254" w14:textId="77777777" w:rsidR="00675C15" w:rsidRPr="00582F46" w:rsidRDefault="00525798">
      <w:pPr>
        <w:pStyle w:val="Akapitzlist"/>
        <w:numPr>
          <w:ilvl w:val="1"/>
          <w:numId w:val="9"/>
        </w:numPr>
        <w:tabs>
          <w:tab w:val="left" w:pos="1633"/>
        </w:tabs>
        <w:ind w:left="1632" w:hanging="337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tytuł projektu objętego grantem, wskazany we wniosku;</w:t>
      </w:r>
    </w:p>
    <w:p w14:paraId="6FE2C255" w14:textId="77777777" w:rsidR="00675C15" w:rsidRPr="00582F46" w:rsidRDefault="00525798">
      <w:pPr>
        <w:pStyle w:val="Akapitzlist"/>
        <w:numPr>
          <w:ilvl w:val="1"/>
          <w:numId w:val="9"/>
        </w:numPr>
        <w:tabs>
          <w:tab w:val="left" w:pos="1633"/>
        </w:tabs>
        <w:spacing w:before="139" w:line="360" w:lineRule="auto"/>
        <w:ind w:right="511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podpis wnioskodawcy, osoby upoważnionej do jego reprezentowania lub dokument poświadczający umocowanie takiej osoby do reprezentowania wnioskodawcy.</w:t>
      </w:r>
    </w:p>
    <w:p w14:paraId="6FE2C256" w14:textId="77777777" w:rsidR="00675C15" w:rsidRPr="00582F46" w:rsidRDefault="00525798">
      <w:pPr>
        <w:pStyle w:val="Tekstpodstawowy"/>
        <w:spacing w:line="360" w:lineRule="auto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Wycofanie wniosku sprawi, że wnioskodawca znajdzie się w sytuacji sprzed jego złożenia.</w:t>
      </w:r>
    </w:p>
    <w:p w14:paraId="6FE2C257" w14:textId="77777777" w:rsidR="00675C15" w:rsidRPr="00582F46" w:rsidRDefault="00525798">
      <w:pPr>
        <w:pStyle w:val="Tekstpodstawowy"/>
        <w:spacing w:line="360" w:lineRule="auto"/>
        <w:ind w:right="304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Podmiot, który wycofał wniosek, może ponowie złożyć wniosek w ramach tego samego naboru, o ile nie dobiegł końca termin tego naboru wniosków.</w:t>
      </w:r>
    </w:p>
    <w:p w14:paraId="6FE2C259" w14:textId="0FBF03EF" w:rsidR="00675C15" w:rsidRPr="00582F46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before="78" w:line="360" w:lineRule="auto"/>
        <w:ind w:right="62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Gdy wnioskodawca stwierdzi błędy związane z funkcjonowaniem generatora, może je zgłaszać wyłącznie na adres e-mail: </w:t>
      </w:r>
      <w:r w:rsidR="00CE091A" w:rsidRPr="00582F46">
        <w:rPr>
          <w:rFonts w:ascii="Arial" w:hAnsi="Arial" w:cs="Arial"/>
          <w:sz w:val="24"/>
          <w:szCs w:val="24"/>
        </w:rPr>
        <w:t xml:space="preserve">lgd.miastabrodnicy@wp.pl </w:t>
      </w:r>
      <w:r w:rsidRPr="00582F46">
        <w:rPr>
          <w:rFonts w:ascii="Arial" w:hAnsi="Arial" w:cs="Arial"/>
          <w:sz w:val="24"/>
          <w:szCs w:val="24"/>
        </w:rPr>
        <w:t xml:space="preserve">do dnia </w:t>
      </w:r>
      <w:r w:rsidR="00CF14E6" w:rsidRPr="00582F46">
        <w:rPr>
          <w:rFonts w:ascii="Arial" w:hAnsi="Arial" w:cs="Arial"/>
          <w:sz w:val="24"/>
          <w:szCs w:val="24"/>
        </w:rPr>
        <w:t>25</w:t>
      </w:r>
      <w:r w:rsidR="00D57DFD" w:rsidRPr="00582F46">
        <w:rPr>
          <w:rFonts w:ascii="Arial" w:hAnsi="Arial" w:cs="Arial"/>
          <w:sz w:val="24"/>
          <w:szCs w:val="24"/>
        </w:rPr>
        <w:t>.</w:t>
      </w:r>
      <w:r w:rsidR="00CF14E6" w:rsidRPr="00582F46">
        <w:rPr>
          <w:rFonts w:ascii="Arial" w:hAnsi="Arial" w:cs="Arial"/>
          <w:sz w:val="24"/>
          <w:szCs w:val="24"/>
        </w:rPr>
        <w:t>30</w:t>
      </w:r>
      <w:r w:rsidRPr="00582F46">
        <w:rPr>
          <w:rFonts w:ascii="Arial" w:hAnsi="Arial" w:cs="Arial"/>
          <w:sz w:val="24"/>
          <w:szCs w:val="24"/>
        </w:rPr>
        <w:t>.202</w:t>
      </w:r>
      <w:r w:rsidR="00D57DFD" w:rsidRPr="00582F46">
        <w:rPr>
          <w:rFonts w:ascii="Arial" w:hAnsi="Arial" w:cs="Arial"/>
          <w:sz w:val="24"/>
          <w:szCs w:val="24"/>
        </w:rPr>
        <w:t>6</w:t>
      </w:r>
      <w:r w:rsidRPr="00582F46">
        <w:rPr>
          <w:rFonts w:ascii="Arial" w:hAnsi="Arial" w:cs="Arial"/>
          <w:sz w:val="24"/>
          <w:szCs w:val="24"/>
        </w:rPr>
        <w:t xml:space="preserve"> r. do godz. 1</w:t>
      </w:r>
      <w:r w:rsidR="00B44551" w:rsidRPr="00582F46">
        <w:rPr>
          <w:rFonts w:ascii="Arial" w:hAnsi="Arial" w:cs="Arial"/>
          <w:sz w:val="24"/>
          <w:szCs w:val="24"/>
        </w:rPr>
        <w:t>2</w:t>
      </w:r>
      <w:r w:rsidRPr="00582F46">
        <w:rPr>
          <w:rFonts w:ascii="Arial" w:hAnsi="Arial" w:cs="Arial"/>
          <w:sz w:val="24"/>
          <w:szCs w:val="24"/>
        </w:rPr>
        <w:t>:00. Zgłaszany problem należy odpowiednio udokumentować (np. jako zrzut ekranu wraz z opisem błędnego działania).</w:t>
      </w:r>
    </w:p>
    <w:p w14:paraId="6FE2C25A" w14:textId="77777777" w:rsidR="00675C15" w:rsidRPr="00582F46" w:rsidRDefault="00525798">
      <w:pPr>
        <w:pStyle w:val="Tekstpodstawowy"/>
        <w:spacing w:line="360" w:lineRule="auto"/>
        <w:ind w:right="970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Zgłoszenia wysłane w innym terminie i w inny sposób LGD pozostawi bez rozpatrzenia.</w:t>
      </w:r>
    </w:p>
    <w:p w14:paraId="6FE2C25B" w14:textId="77777777" w:rsidR="00675C15" w:rsidRPr="00582F46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202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LGD może pozytywnie rozpatrzyć zgłoszenie błędu przez wnioskodawcę jedynie, gdy jest ono związane z wadliwym funkcjonowaniem generatora i leży po stronie LGD, a nie po stronie wnioskodawcy.</w:t>
      </w:r>
    </w:p>
    <w:p w14:paraId="6FE2C25C" w14:textId="77777777" w:rsidR="00675C15" w:rsidRPr="00582F46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before="2" w:line="360" w:lineRule="auto"/>
        <w:ind w:right="80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Jeśli wystąpią długotrwałe problemy techniczne uniemożliwiające składanie wniosków w generatorze, LGD przedłuży nabór, o czym potencjalni wnioskodawcy zostaną poinformowani na stronie internetowej LGD oraz za pośrednictwem mediów społecznościowych.</w:t>
      </w:r>
    </w:p>
    <w:p w14:paraId="6FE2C25D" w14:textId="77777777" w:rsidR="00675C15" w:rsidRPr="00582F46" w:rsidRDefault="00675C15">
      <w:pPr>
        <w:pStyle w:val="Tekstpodstawowy"/>
        <w:spacing w:before="10"/>
        <w:ind w:left="0" w:firstLine="0"/>
        <w:rPr>
          <w:rFonts w:ascii="Arial" w:hAnsi="Arial" w:cs="Arial"/>
        </w:rPr>
      </w:pPr>
    </w:p>
    <w:p w14:paraId="6FE2C25E" w14:textId="77777777" w:rsidR="00675C15" w:rsidRPr="00582F46" w:rsidRDefault="00525798">
      <w:pPr>
        <w:pStyle w:val="Nagwek1"/>
      </w:pPr>
      <w:bookmarkStart w:id="20" w:name="_bookmark22"/>
      <w:bookmarkEnd w:id="20"/>
      <w:r w:rsidRPr="00582F46">
        <w:t>§9. Opis procedury wyboru grantobiorców</w:t>
      </w:r>
    </w:p>
    <w:p w14:paraId="6FE2C25F" w14:textId="1E823FBB" w:rsidR="00675C15" w:rsidRPr="00582F46" w:rsidRDefault="00525798">
      <w:pPr>
        <w:pStyle w:val="Akapitzlist"/>
        <w:numPr>
          <w:ilvl w:val="0"/>
          <w:numId w:val="8"/>
        </w:numPr>
        <w:tabs>
          <w:tab w:val="left" w:pos="644"/>
        </w:tabs>
        <w:spacing w:before="197" w:line="360" w:lineRule="auto"/>
        <w:ind w:right="33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Ocena wniosków o powierzenie grantów jest dokonywana przez członków Rady LGD w zakresie spełnienia kryteriów wyboru grantobiorców, które są załącznikiem nr </w:t>
      </w:r>
      <w:r w:rsidR="0070539D" w:rsidRPr="00582F46">
        <w:rPr>
          <w:rFonts w:ascii="Arial" w:hAnsi="Arial" w:cs="Arial"/>
          <w:sz w:val="24"/>
          <w:szCs w:val="24"/>
        </w:rPr>
        <w:t>5</w:t>
      </w:r>
      <w:r w:rsidRPr="00582F46">
        <w:rPr>
          <w:rFonts w:ascii="Arial" w:hAnsi="Arial" w:cs="Arial"/>
          <w:sz w:val="24"/>
          <w:szCs w:val="24"/>
        </w:rPr>
        <w:t xml:space="preserve"> do Ogłoszenia o naborze wniosków.</w:t>
      </w:r>
    </w:p>
    <w:p w14:paraId="6FE2C260" w14:textId="77777777" w:rsidR="00675C15" w:rsidRPr="00582F46" w:rsidRDefault="00525798">
      <w:pPr>
        <w:pStyle w:val="Akapitzlist"/>
        <w:numPr>
          <w:ilvl w:val="0"/>
          <w:numId w:val="8"/>
        </w:numPr>
        <w:tabs>
          <w:tab w:val="left" w:pos="644"/>
        </w:tabs>
        <w:spacing w:before="2" w:line="360" w:lineRule="auto"/>
        <w:ind w:right="92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Wnioski o powierzenie grantu są weryfikowane i oceniane po zakończeniu naboru wniosków.</w:t>
      </w:r>
    </w:p>
    <w:p w14:paraId="53FD07FF" w14:textId="77777777" w:rsidR="000F3248" w:rsidRPr="00582F46" w:rsidRDefault="00525798">
      <w:pPr>
        <w:pStyle w:val="Akapitzlist"/>
        <w:numPr>
          <w:ilvl w:val="0"/>
          <w:numId w:val="8"/>
        </w:numPr>
        <w:tabs>
          <w:tab w:val="left" w:pos="642"/>
        </w:tabs>
        <w:spacing w:line="360" w:lineRule="auto"/>
        <w:ind w:left="641" w:right="603" w:hanging="358"/>
        <w:rPr>
          <w:rFonts w:ascii="Arial" w:hAnsi="Arial" w:cs="Arial"/>
          <w:color w:val="FF0000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Przed przystąpieniem do oceny wniosków przez Radę LGD pracownicy Biura LGD dokonują wstępnej weryfikacji wniosków.</w:t>
      </w:r>
      <w:r w:rsidR="00BB73BB" w:rsidRPr="00582F46">
        <w:rPr>
          <w:rFonts w:ascii="Arial" w:hAnsi="Arial" w:cs="Arial"/>
          <w:sz w:val="24"/>
          <w:szCs w:val="24"/>
        </w:rPr>
        <w:t xml:space="preserve"> </w:t>
      </w:r>
    </w:p>
    <w:p w14:paraId="6FE2C261" w14:textId="06E85AB5" w:rsidR="00675C15" w:rsidRPr="00582F46" w:rsidRDefault="00BB73BB">
      <w:pPr>
        <w:pStyle w:val="Akapitzlist"/>
        <w:numPr>
          <w:ilvl w:val="0"/>
          <w:numId w:val="8"/>
        </w:numPr>
        <w:tabs>
          <w:tab w:val="left" w:pos="642"/>
        </w:tabs>
        <w:spacing w:line="360" w:lineRule="auto"/>
        <w:ind w:left="641" w:right="603" w:hanging="358"/>
        <w:rPr>
          <w:rFonts w:ascii="Arial" w:hAnsi="Arial" w:cs="Arial"/>
          <w:color w:val="FF0000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Szczegółowe zasady dotyczące weryfikacji i oceny projektów znajdują się w </w:t>
      </w:r>
      <w:r w:rsidRPr="00582F46">
        <w:rPr>
          <w:rFonts w:ascii="Arial" w:hAnsi="Arial" w:cs="Arial"/>
          <w:sz w:val="24"/>
          <w:szCs w:val="24"/>
        </w:rPr>
        <w:lastRenderedPageBreak/>
        <w:t xml:space="preserve">Procedurze wyboru i oceny grantobiorców, stanowiący załącznik nr </w:t>
      </w:r>
      <w:r w:rsidR="009D0B5B" w:rsidRPr="00582F46">
        <w:rPr>
          <w:rFonts w:ascii="Arial" w:hAnsi="Arial" w:cs="Arial"/>
          <w:sz w:val="24"/>
          <w:szCs w:val="24"/>
        </w:rPr>
        <w:t>4</w:t>
      </w:r>
      <w:r w:rsidRPr="00582F46">
        <w:rPr>
          <w:rFonts w:ascii="Arial" w:hAnsi="Arial" w:cs="Arial"/>
          <w:sz w:val="24"/>
          <w:szCs w:val="24"/>
        </w:rPr>
        <w:t xml:space="preserve"> do ogłoszenia o naborze wniosków.</w:t>
      </w:r>
    </w:p>
    <w:p w14:paraId="6FE2C263" w14:textId="77777777" w:rsidR="00675C15" w:rsidRPr="00582F46" w:rsidRDefault="00675C15">
      <w:pPr>
        <w:pStyle w:val="Tekstpodstawowy"/>
        <w:spacing w:before="9"/>
        <w:ind w:left="0" w:firstLine="0"/>
        <w:rPr>
          <w:rFonts w:ascii="Arial" w:hAnsi="Arial" w:cs="Arial"/>
        </w:rPr>
      </w:pPr>
    </w:p>
    <w:p w14:paraId="6FE2C264" w14:textId="77777777" w:rsidR="00675C15" w:rsidRPr="00582F46" w:rsidRDefault="00525798">
      <w:pPr>
        <w:pStyle w:val="Nagwek1"/>
        <w:spacing w:before="1"/>
      </w:pPr>
      <w:bookmarkStart w:id="21" w:name="_bookmark23"/>
      <w:bookmarkEnd w:id="21"/>
      <w:r w:rsidRPr="00582F46">
        <w:t>§10. Wyniki oceny i wyboru</w:t>
      </w:r>
    </w:p>
    <w:p w14:paraId="6FE2C265" w14:textId="77777777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139" w:line="360" w:lineRule="auto"/>
        <w:ind w:right="307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Wyniki oceny i wyboru w ramach naboru publikowane są na stronie internetowej LGD poprzez zamieszczenie:</w:t>
      </w:r>
    </w:p>
    <w:p w14:paraId="6FE2C266" w14:textId="77777777" w:rsidR="00675C15" w:rsidRPr="00582F46" w:rsidRDefault="00525798">
      <w:pPr>
        <w:pStyle w:val="Akapitzlist"/>
        <w:numPr>
          <w:ilvl w:val="1"/>
          <w:numId w:val="7"/>
        </w:numPr>
        <w:tabs>
          <w:tab w:val="left" w:pos="1209"/>
          <w:tab w:val="left" w:pos="1210"/>
        </w:tabs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Listy ocenionych wniosków i wybranych grantobiorców.</w:t>
      </w:r>
    </w:p>
    <w:p w14:paraId="6FE2C267" w14:textId="77777777" w:rsidR="00675C15" w:rsidRPr="00582F46" w:rsidRDefault="00525798">
      <w:pPr>
        <w:pStyle w:val="Akapitzlist"/>
        <w:numPr>
          <w:ilvl w:val="1"/>
          <w:numId w:val="7"/>
        </w:numPr>
        <w:tabs>
          <w:tab w:val="left" w:pos="1209"/>
          <w:tab w:val="left" w:pos="1210"/>
        </w:tabs>
        <w:spacing w:before="137" w:line="360" w:lineRule="auto"/>
        <w:ind w:right="30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Protokołu z posiedzenia Rady LGD dotyczącego oceny wniosków i wyboru grantobiorców oraz ustalenia kwoty wsparcia.</w:t>
      </w:r>
    </w:p>
    <w:p w14:paraId="6FE2C269" w14:textId="77777777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78" w:line="360" w:lineRule="auto"/>
        <w:ind w:right="1143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Po zakończeniu procesu oceny i wyboru grantobiorców następuje także sporządzenie i wysłanie pism informujących o wyniku oceny i wyboru do wszystkich wnioskodawców.</w:t>
      </w:r>
    </w:p>
    <w:p w14:paraId="6FE2C26A" w14:textId="77777777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1" w:line="360" w:lineRule="auto"/>
        <w:ind w:right="125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Pisma o negatywnym wyniku oceny (jeśli grant nie zostanie przyznany) przekazywane są wnioskodawcom na adresy wskazane we wniosku o powierzenie grantu za zwrotnym potwierdzeniem odbioru.</w:t>
      </w:r>
    </w:p>
    <w:p w14:paraId="6FE2C26B" w14:textId="77777777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line="360" w:lineRule="auto"/>
        <w:ind w:right="1242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Pisma o pozytywnym wyniku oceny mogą być przekazywane zgodnie z ustalonym sposobem wymiany korespondencji.</w:t>
      </w:r>
    </w:p>
    <w:p w14:paraId="6FE2C26C" w14:textId="77777777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line="360" w:lineRule="auto"/>
        <w:ind w:right="66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Wnioskodawcy przysługuje prawo wniesienia protestu </w:t>
      </w:r>
      <w:proofErr w:type="spellStart"/>
      <w:r w:rsidRPr="00582F46">
        <w:rPr>
          <w:rFonts w:ascii="Arial" w:hAnsi="Arial" w:cs="Arial"/>
          <w:sz w:val="24"/>
          <w:szCs w:val="24"/>
        </w:rPr>
        <w:t>ws</w:t>
      </w:r>
      <w:proofErr w:type="spellEnd"/>
      <w:r w:rsidRPr="00582F46">
        <w:rPr>
          <w:rFonts w:ascii="Arial" w:hAnsi="Arial" w:cs="Arial"/>
          <w:sz w:val="24"/>
          <w:szCs w:val="24"/>
        </w:rPr>
        <w:t>. decyzji Rady LGD dot.:</w:t>
      </w:r>
    </w:p>
    <w:p w14:paraId="6FE2C26D" w14:textId="77777777" w:rsidR="00675C15" w:rsidRPr="00582F46" w:rsidRDefault="00525798">
      <w:pPr>
        <w:pStyle w:val="Akapitzlist"/>
        <w:numPr>
          <w:ilvl w:val="1"/>
          <w:numId w:val="7"/>
        </w:numPr>
        <w:tabs>
          <w:tab w:val="left" w:pos="925"/>
        </w:tabs>
        <w:spacing w:line="360" w:lineRule="auto"/>
        <w:ind w:left="936" w:right="1065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nieuzyskania minimalnej liczby punktów przyznanych w ramach oceny spełnienia kryteriów wyboru grantobiorców,</w:t>
      </w:r>
    </w:p>
    <w:p w14:paraId="6FE2C26E" w14:textId="3DB4B142" w:rsidR="00675C15" w:rsidRPr="00582F46" w:rsidRDefault="00525798">
      <w:pPr>
        <w:pStyle w:val="Akapitzlist"/>
        <w:numPr>
          <w:ilvl w:val="1"/>
          <w:numId w:val="7"/>
        </w:numPr>
        <w:tabs>
          <w:tab w:val="left" w:pos="925"/>
        </w:tabs>
        <w:spacing w:line="360" w:lineRule="auto"/>
        <w:ind w:left="936" w:right="1043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nieprzyznania grantu z uwagi na nie</w:t>
      </w:r>
      <w:r w:rsidR="0022504D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>mieszczenie się w limicie środków wskazanym w ogłoszeniu o naborze wniosków o powierzenie grantów,</w:t>
      </w:r>
    </w:p>
    <w:p w14:paraId="6FE2C26F" w14:textId="77777777" w:rsidR="00675C15" w:rsidRPr="00582F46" w:rsidRDefault="00525798">
      <w:pPr>
        <w:pStyle w:val="Akapitzlist"/>
        <w:numPr>
          <w:ilvl w:val="1"/>
          <w:numId w:val="7"/>
        </w:numPr>
        <w:tabs>
          <w:tab w:val="left" w:pos="925"/>
        </w:tabs>
        <w:ind w:left="924" w:hanging="34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ustalonej przez LGD kwoty grantu niższej niż wnioskowana,</w:t>
      </w:r>
    </w:p>
    <w:p w14:paraId="6FE2C270" w14:textId="085F1393" w:rsidR="00675C15" w:rsidRPr="00582F46" w:rsidRDefault="00525798">
      <w:pPr>
        <w:pStyle w:val="Tekstpodstawowy"/>
        <w:spacing w:before="139" w:line="360" w:lineRule="auto"/>
        <w:ind w:left="57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 xml:space="preserve">zgodnie z zapisami Procedur wyboru i oceny grantobiorców, które udostępnione zostały na stronie internetowej LGD: </w:t>
      </w:r>
      <w:r w:rsidR="00254EC4" w:rsidRPr="00582F46">
        <w:rPr>
          <w:rFonts w:ascii="Arial" w:hAnsi="Arial" w:cs="Arial"/>
        </w:rPr>
        <w:t>www.lgd.brodnica.pl</w:t>
      </w:r>
    </w:p>
    <w:p w14:paraId="6FE2C271" w14:textId="77777777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1" w:line="360" w:lineRule="auto"/>
        <w:ind w:right="74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Protest jest wnoszony do Zarządu Województwa Kujawsko-Pomorskiego za pośrednictwem LGD, zgodnie z pouczeniem o możliwości jego złożenia.</w:t>
      </w:r>
    </w:p>
    <w:p w14:paraId="6FE2C272" w14:textId="794E38D2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line="360" w:lineRule="auto"/>
        <w:ind w:right="15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Protest </w:t>
      </w:r>
      <w:r w:rsidR="00C82A9C" w:rsidRPr="00582F46">
        <w:rPr>
          <w:rFonts w:ascii="Arial" w:hAnsi="Arial" w:cs="Arial"/>
          <w:sz w:val="24"/>
          <w:szCs w:val="24"/>
        </w:rPr>
        <w:t>może być</w:t>
      </w:r>
      <w:r w:rsidRPr="00582F46">
        <w:rPr>
          <w:rFonts w:ascii="Arial" w:hAnsi="Arial" w:cs="Arial"/>
          <w:sz w:val="24"/>
          <w:szCs w:val="24"/>
        </w:rPr>
        <w:t xml:space="preserve"> wycofany do czasu zak</w:t>
      </w:r>
      <w:r w:rsidR="00C82A9C" w:rsidRPr="00582F46">
        <w:rPr>
          <w:rFonts w:ascii="Arial" w:hAnsi="Arial" w:cs="Arial"/>
          <w:sz w:val="24"/>
          <w:szCs w:val="24"/>
        </w:rPr>
        <w:t>oń</w:t>
      </w:r>
      <w:r w:rsidRPr="00582F46">
        <w:rPr>
          <w:rFonts w:ascii="Arial" w:hAnsi="Arial" w:cs="Arial"/>
          <w:sz w:val="24"/>
          <w:szCs w:val="24"/>
        </w:rPr>
        <w:t>czenia jego rozpatrywania przez LGD lub ZW (jeśli dotyczy).</w:t>
      </w:r>
    </w:p>
    <w:p w14:paraId="6FE2C273" w14:textId="77777777" w:rsidR="00675C15" w:rsidRPr="00582F46" w:rsidRDefault="00525798">
      <w:pPr>
        <w:pStyle w:val="Akapitzlist"/>
        <w:numPr>
          <w:ilvl w:val="0"/>
          <w:numId w:val="7"/>
        </w:numPr>
        <w:tabs>
          <w:tab w:val="left" w:pos="644"/>
        </w:tabs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Wycofanie protestu i ponowne jego wniesienie jest niedopuszczalne.</w:t>
      </w:r>
    </w:p>
    <w:p w14:paraId="6FE2C274" w14:textId="77777777" w:rsidR="00675C15" w:rsidRPr="00582F46" w:rsidRDefault="00675C15">
      <w:pPr>
        <w:pStyle w:val="Tekstpodstawowy"/>
        <w:spacing w:before="9"/>
        <w:ind w:left="0" w:firstLine="0"/>
        <w:rPr>
          <w:rFonts w:ascii="Arial" w:hAnsi="Arial" w:cs="Arial"/>
        </w:rPr>
      </w:pPr>
    </w:p>
    <w:p w14:paraId="6FE2C275" w14:textId="77777777" w:rsidR="00675C15" w:rsidRPr="00582F46" w:rsidRDefault="00525798">
      <w:pPr>
        <w:pStyle w:val="Nagwek1"/>
      </w:pPr>
      <w:bookmarkStart w:id="22" w:name="_bookmark24"/>
      <w:bookmarkEnd w:id="22"/>
      <w:r w:rsidRPr="00582F46">
        <w:t>§11. Umowa o powierzenie grantu</w:t>
      </w:r>
    </w:p>
    <w:p w14:paraId="6FE2C276" w14:textId="5B98B7E5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200" w:line="360" w:lineRule="auto"/>
        <w:ind w:right="785"/>
        <w:rPr>
          <w:rFonts w:ascii="Arial" w:hAnsi="Arial" w:cs="Arial"/>
          <w:color w:val="FF0000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Wzór umowy o powierzenie grantu stanowi załącznik nr </w:t>
      </w:r>
      <w:r w:rsidR="009D0B5B" w:rsidRPr="00582F46">
        <w:rPr>
          <w:rFonts w:ascii="Arial" w:hAnsi="Arial" w:cs="Arial"/>
          <w:sz w:val="24"/>
          <w:szCs w:val="24"/>
        </w:rPr>
        <w:t>7</w:t>
      </w:r>
      <w:r w:rsidRPr="00582F46">
        <w:rPr>
          <w:rFonts w:ascii="Arial" w:hAnsi="Arial" w:cs="Arial"/>
          <w:sz w:val="24"/>
          <w:szCs w:val="24"/>
        </w:rPr>
        <w:t xml:space="preserve"> do Ogłoszenia o </w:t>
      </w:r>
      <w:r w:rsidRPr="00582F46">
        <w:rPr>
          <w:rFonts w:ascii="Arial" w:hAnsi="Arial" w:cs="Arial"/>
          <w:sz w:val="24"/>
          <w:szCs w:val="24"/>
        </w:rPr>
        <w:lastRenderedPageBreak/>
        <w:t>naborze wniosków.</w:t>
      </w:r>
    </w:p>
    <w:p w14:paraId="6FE2C277" w14:textId="77777777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360" w:lineRule="auto"/>
        <w:ind w:right="61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Wzór umowy o powierzenie grantu może zostać zmodyfikowany, np. w przypadku zmiany uregulowań prawnych i/ lub wytycznych lub ze względu na specyfikę projektu.</w:t>
      </w:r>
    </w:p>
    <w:p w14:paraId="6FE2C278" w14:textId="77777777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275" w:lineRule="exact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Zawarcie umowy o powierzenie grantu możliwe jest w siedzibie LGD.</w:t>
      </w:r>
    </w:p>
    <w:p w14:paraId="6FE2C279" w14:textId="7C1BD1D6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37" w:line="360" w:lineRule="auto"/>
        <w:ind w:right="19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Wnioskodawca dostarcza LGD dokumenty niezbędne do zawarcia umowy o powierzenie grantu bezpośrednio do siedziby LGD. Powinien to zrobić w terminie </w:t>
      </w:r>
      <w:r w:rsidR="00DE7EEE" w:rsidRPr="00582F46">
        <w:rPr>
          <w:rFonts w:ascii="Arial" w:hAnsi="Arial" w:cs="Arial"/>
          <w:sz w:val="24"/>
          <w:szCs w:val="24"/>
        </w:rPr>
        <w:t>10</w:t>
      </w:r>
      <w:r w:rsidRPr="00582F46">
        <w:rPr>
          <w:rFonts w:ascii="Arial" w:hAnsi="Arial" w:cs="Arial"/>
          <w:sz w:val="24"/>
          <w:szCs w:val="24"/>
        </w:rPr>
        <w:t xml:space="preserve"> dni od dnia otrzymania wezwania do złożenia dokumentów. Informacja o</w:t>
      </w:r>
    </w:p>
    <w:p w14:paraId="6FE2C27B" w14:textId="651084DD" w:rsidR="00675C15" w:rsidRPr="00582F46" w:rsidRDefault="00525798">
      <w:pPr>
        <w:pStyle w:val="Tekstpodstawowy"/>
        <w:spacing w:before="78" w:line="360" w:lineRule="auto"/>
        <w:ind w:right="304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 xml:space="preserve">dokumentach niezbędnych do zawarcia umowy stanowi załącznik nr </w:t>
      </w:r>
      <w:r w:rsidR="00DF18C1" w:rsidRPr="00582F46">
        <w:rPr>
          <w:rFonts w:ascii="Arial" w:hAnsi="Arial" w:cs="Arial"/>
        </w:rPr>
        <w:t>8</w:t>
      </w:r>
      <w:r w:rsidRPr="00582F46">
        <w:rPr>
          <w:rFonts w:ascii="Arial" w:hAnsi="Arial" w:cs="Arial"/>
        </w:rPr>
        <w:t xml:space="preserve"> do Ogłoszenia o naborze wniosków.</w:t>
      </w:r>
    </w:p>
    <w:p w14:paraId="6FE2C27C" w14:textId="4270BFFC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360" w:lineRule="auto"/>
        <w:ind w:right="127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LGD dopuszcza składanie dokumentów </w:t>
      </w:r>
      <w:r w:rsidR="00B94756" w:rsidRPr="00582F46">
        <w:rPr>
          <w:rFonts w:ascii="Arial" w:hAnsi="Arial" w:cs="Arial"/>
          <w:sz w:val="24"/>
          <w:szCs w:val="24"/>
        </w:rPr>
        <w:t xml:space="preserve">wyłącznie </w:t>
      </w:r>
      <w:r w:rsidRPr="00582F46">
        <w:rPr>
          <w:rFonts w:ascii="Arial" w:hAnsi="Arial" w:cs="Arial"/>
          <w:sz w:val="24"/>
          <w:szCs w:val="24"/>
        </w:rPr>
        <w:t xml:space="preserve">w wersji papierowej w terminie </w:t>
      </w:r>
      <w:r w:rsidR="00567171" w:rsidRPr="00582F46">
        <w:rPr>
          <w:rFonts w:ascii="Arial" w:hAnsi="Arial" w:cs="Arial"/>
          <w:sz w:val="24"/>
          <w:szCs w:val="24"/>
        </w:rPr>
        <w:t xml:space="preserve">      </w:t>
      </w:r>
      <w:r w:rsidR="00626A1E" w:rsidRPr="00582F46">
        <w:rPr>
          <w:rFonts w:ascii="Arial" w:hAnsi="Arial" w:cs="Arial"/>
          <w:sz w:val="24"/>
          <w:szCs w:val="24"/>
        </w:rPr>
        <w:t xml:space="preserve">                    </w:t>
      </w:r>
      <w:r w:rsidRPr="00582F46">
        <w:rPr>
          <w:rFonts w:ascii="Arial" w:hAnsi="Arial" w:cs="Arial"/>
          <w:sz w:val="24"/>
          <w:szCs w:val="24"/>
        </w:rPr>
        <w:t>wskazanym przez LGD.</w:t>
      </w:r>
    </w:p>
    <w:p w14:paraId="6FE2C27D" w14:textId="7EF2A7A6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360" w:lineRule="auto"/>
        <w:ind w:right="18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LGD może wymagać od wnioskodawcy złożenia także innych niewymienionych w załącznik nr </w:t>
      </w:r>
      <w:r w:rsidR="001A53F7" w:rsidRPr="00582F46">
        <w:rPr>
          <w:rFonts w:ascii="Arial" w:hAnsi="Arial" w:cs="Arial"/>
          <w:sz w:val="24"/>
          <w:szCs w:val="24"/>
        </w:rPr>
        <w:t>8</w:t>
      </w:r>
      <w:r w:rsidRPr="00582F46">
        <w:rPr>
          <w:rFonts w:ascii="Arial" w:hAnsi="Arial" w:cs="Arial"/>
          <w:sz w:val="24"/>
          <w:szCs w:val="24"/>
        </w:rPr>
        <w:t xml:space="preserve"> do Ogłoszenia o naborze wniosków dokumentów, jeżeli są niezbędne do ustalenia stanu faktycznego i prawnego lub spełnienia obowiązków prawnych.</w:t>
      </w:r>
    </w:p>
    <w:p w14:paraId="6FE2C27E" w14:textId="77777777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" w:line="360" w:lineRule="auto"/>
        <w:ind w:right="302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Jeśli wnioskodawca nie dostarczy dokumentów zgodnie z wezwaniem oraz jeśli nie będą one zgodne z regulaminem, LGD może odstąpić od zawarcia umowy o powierzenie grantu bez dalszych wezwań.</w:t>
      </w:r>
    </w:p>
    <w:p w14:paraId="6FE2C27F" w14:textId="77777777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" w:line="360" w:lineRule="auto"/>
        <w:ind w:right="76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ramach czynności niezbędnych do podjęcia przed zawarciem umowy o powierzenie grantu, w tym na podstawie oświadczeń i zaświadczeń wnioskodawcy złożonych zgodnie z pkt. 4, LGD zweryfikuje i potwierdzi, że:</w:t>
      </w:r>
    </w:p>
    <w:p w14:paraId="6FE2C280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1438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dane rejestrowe wnioskodawcy niezbędne do podpisania umowy o powierzenie grantu są aktualne i poprawne;</w:t>
      </w:r>
    </w:p>
    <w:p w14:paraId="6FE2C281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625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wnioskodawca, którego projekt został wybrany do dofinansowania, nie jest podmiotem wykluczonym na podstawie art. 207 ustawy o finansach publicznych;</w:t>
      </w:r>
    </w:p>
    <w:p w14:paraId="6FE2C282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" w:line="360" w:lineRule="auto"/>
        <w:ind w:right="185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nie zachodzą przesłanki określone w art. 12 ust. 1 pkt 1 ustawy z dnia 15 czerwca 2012 r. o skutkach powierzania wykonywania pracy cudzoziemcom przebywającym wbrew przepisom na terytorium Rzeczypospolitej Polskiej (Dz. U. z 2021 r. poz. 1745);</w:t>
      </w:r>
    </w:p>
    <w:p w14:paraId="6FE2C283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656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nie zachodzą przesłanki określone w art. 9 ust. 1 pkt 2a ustawy z dnia 28 października 2002 r. o odpowiedzialności podmiotów zbiorowych za czyny zabronione pod groźbą kary (Dz. U. z 2023 r. poz. 659);</w:t>
      </w:r>
    </w:p>
    <w:p w14:paraId="6FE2C284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210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wnioskodawca nie figuruje na liście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2024 r. poz. 507), jak również nie figurują w wykazach, o których mowa w:</w:t>
      </w:r>
    </w:p>
    <w:p w14:paraId="6FE2C285" w14:textId="77777777" w:rsidR="00675C15" w:rsidRPr="00582F46" w:rsidRDefault="00525798">
      <w:pPr>
        <w:pStyle w:val="Akapitzlist"/>
        <w:numPr>
          <w:ilvl w:val="2"/>
          <w:numId w:val="6"/>
        </w:numPr>
        <w:tabs>
          <w:tab w:val="left" w:pos="1350"/>
        </w:tabs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Rozporządzeniu Rady (WE) nr 765/2006 z dnia 18 maja 2006 r.</w:t>
      </w:r>
    </w:p>
    <w:p w14:paraId="6FE2C286" w14:textId="77777777" w:rsidR="00675C15" w:rsidRPr="00582F46" w:rsidRDefault="00525798">
      <w:pPr>
        <w:pStyle w:val="Tekstpodstawowy"/>
        <w:spacing w:before="137"/>
        <w:ind w:left="1349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dotyczącym środków ograniczających w związku z sytuacją na Białorusi i</w:t>
      </w:r>
    </w:p>
    <w:p w14:paraId="6FE2C288" w14:textId="77777777" w:rsidR="00675C15" w:rsidRPr="00582F46" w:rsidRDefault="00525798">
      <w:pPr>
        <w:pStyle w:val="Tekstpodstawowy"/>
        <w:spacing w:before="78" w:line="360" w:lineRule="auto"/>
        <w:ind w:left="1349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udziałem Białorusi w agresji Rosji wobec Ukrainy (Dz. Urz. UE L 134 z 20.05.2006, str. 1 z późn. zm.);</w:t>
      </w:r>
    </w:p>
    <w:p w14:paraId="6FE2C289" w14:textId="77777777" w:rsidR="00675C15" w:rsidRPr="00582F46" w:rsidRDefault="00525798">
      <w:pPr>
        <w:pStyle w:val="Akapitzlist"/>
        <w:numPr>
          <w:ilvl w:val="2"/>
          <w:numId w:val="6"/>
        </w:numPr>
        <w:tabs>
          <w:tab w:val="left" w:pos="1350"/>
        </w:tabs>
        <w:spacing w:line="360" w:lineRule="auto"/>
        <w:ind w:right="41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Rozporządzeniu Rady (UE) nr 269/2014 z dnia 17 marca 2014 r. w sprawie środków ograniczających w odniesieniu do działań podważających integralność terytorialną, suwerenność i niezależność Ukrainy i im zagrażających (Dz. Urz. UE L 78 z 17.3.2014, str. 6, z późn. zm.);</w:t>
      </w:r>
    </w:p>
    <w:p w14:paraId="6FE2C28A" w14:textId="77777777" w:rsidR="00675C15" w:rsidRPr="00582F46" w:rsidRDefault="00525798">
      <w:pPr>
        <w:pStyle w:val="Akapitzlist"/>
        <w:numPr>
          <w:ilvl w:val="2"/>
          <w:numId w:val="6"/>
        </w:numPr>
        <w:tabs>
          <w:tab w:val="left" w:pos="1350"/>
        </w:tabs>
        <w:spacing w:before="2" w:line="360" w:lineRule="auto"/>
        <w:ind w:right="31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Rozporządzeniu (UE) nr 833/2014 z dnia 31 lipca 2014 r. dotyczącym środków ograniczających w związku z działaniami Rosji destabilizującymi sytuację na Ukrainie (Dz. Urz. UE L 229 z 31.07.2014, str. 1 z późn. zm.);</w:t>
      </w:r>
    </w:p>
    <w:p w14:paraId="6FE2C28B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186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zadeklarował brak podwójnego finansowania wydatków ujętych we wniosku z różnych zewnętrznych środków publicznych, w tym europejskich;</w:t>
      </w:r>
    </w:p>
    <w:p w14:paraId="6FE2C28C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351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stosunku do członka organów zarządzających wnioskodawcy, nie toczy się postępowanie karne lub karne skarbowe, o którym mowa w art. 61 ust.4 ustawy wdrożeniowej.</w:t>
      </w:r>
    </w:p>
    <w:p w14:paraId="6FE2C28D" w14:textId="77777777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275" w:lineRule="exact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Umowa o powierzenie grantu nie może być zawarta, gdy:</w:t>
      </w:r>
    </w:p>
    <w:p w14:paraId="6FE2C28E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40" w:line="360" w:lineRule="auto"/>
        <w:ind w:right="439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nie dokona czynności, które powinny zostać dokonane przed zawarciem umowy o powierzenie grantu w terminie wskazanym przez LGD;</w:t>
      </w:r>
    </w:p>
    <w:p w14:paraId="6FE2C28F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252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został wykluczony z możliwości otrzymania dofinansowania na podstawie przepisów odrębnych;</w:t>
      </w:r>
    </w:p>
    <w:p w14:paraId="6FE2C290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ind w:left="924" w:hanging="34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IZ unieważni postępowanie;</w:t>
      </w:r>
    </w:p>
    <w:p w14:paraId="6FE2C291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37"/>
        <w:ind w:left="924" w:hanging="34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projekt otrzyma weryfikację negatywną;</w:t>
      </w:r>
    </w:p>
    <w:p w14:paraId="6FE2C292" w14:textId="77777777" w:rsidR="00675C15" w:rsidRPr="00582F46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39"/>
        <w:ind w:left="924" w:hanging="34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zrezygnuje z dofinansowania.</w:t>
      </w:r>
    </w:p>
    <w:p w14:paraId="6FE2C293" w14:textId="37603A61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37" w:line="360" w:lineRule="auto"/>
        <w:ind w:right="69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LGD może odmówić zawarcia umowy o powierzenie grantu, jeżeli zachodzi </w:t>
      </w:r>
      <w:r w:rsidRPr="00582F46">
        <w:rPr>
          <w:rFonts w:ascii="Arial" w:hAnsi="Arial" w:cs="Arial"/>
          <w:sz w:val="24"/>
          <w:szCs w:val="24"/>
        </w:rPr>
        <w:lastRenderedPageBreak/>
        <w:t xml:space="preserve">obawa wyrządzenia szkody w mieniu publicznym w następstwie zawarcia tej </w:t>
      </w:r>
      <w:r w:rsidR="00944958" w:rsidRPr="00582F46">
        <w:rPr>
          <w:rFonts w:ascii="Arial" w:hAnsi="Arial" w:cs="Arial"/>
          <w:sz w:val="24"/>
          <w:szCs w:val="24"/>
        </w:rPr>
        <w:t xml:space="preserve">     </w:t>
      </w:r>
      <w:r w:rsidRPr="00582F46">
        <w:rPr>
          <w:rFonts w:ascii="Arial" w:hAnsi="Arial" w:cs="Arial"/>
          <w:sz w:val="24"/>
          <w:szCs w:val="24"/>
        </w:rPr>
        <w:t>umowy.</w:t>
      </w:r>
    </w:p>
    <w:p w14:paraId="6FE2C294" w14:textId="77777777" w:rsidR="00675C15" w:rsidRPr="00582F46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2" w:line="360" w:lineRule="auto"/>
        <w:ind w:right="80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LGD informuje wnioskodawcę o przyczynach odmowy zawarcia umowy o powierzenie grantu za pośrednictwem poczty tradycyjnej lub elektronicznie.</w:t>
      </w:r>
    </w:p>
    <w:p w14:paraId="6FE2C295" w14:textId="77777777" w:rsidR="00675C15" w:rsidRPr="00582F46" w:rsidRDefault="00675C15">
      <w:pPr>
        <w:pStyle w:val="Tekstpodstawowy"/>
        <w:spacing w:before="7"/>
        <w:ind w:left="0" w:firstLine="0"/>
        <w:rPr>
          <w:rFonts w:ascii="Arial" w:hAnsi="Arial" w:cs="Arial"/>
        </w:rPr>
      </w:pPr>
    </w:p>
    <w:p w14:paraId="6FE2C296" w14:textId="77777777" w:rsidR="00675C15" w:rsidRPr="00582F46" w:rsidRDefault="00525798">
      <w:pPr>
        <w:pStyle w:val="Nagwek1"/>
      </w:pPr>
      <w:bookmarkStart w:id="23" w:name="_bookmark25"/>
      <w:bookmarkEnd w:id="23"/>
      <w:r w:rsidRPr="00582F46">
        <w:t>§12. Postanowienia końcowe</w:t>
      </w:r>
    </w:p>
    <w:p w14:paraId="6FE2C297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99" w:line="360" w:lineRule="auto"/>
        <w:ind w:right="26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sprawach nieujętych w regulaminie mają zastosowanie przepisy powszechnie obowiązującego prawa.</w:t>
      </w:r>
    </w:p>
    <w:p w14:paraId="6FE2C299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78" w:line="360" w:lineRule="auto"/>
        <w:ind w:right="20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LGD może zmienić treść ogłoszenia o naborze i regulamin naboru. Zmiana dokumentów, z wyjątkiem zmiany dotyczącej zwiększenia kwoty przeznaczonej na udzielenie wsparcia w ramach danego naboru, jest dopuszczalna wyłącznie w sytuacji, w której w ramach danego naboru nie złożono jeszcze wniosku o powierzenie grantu. Zmiana ta wymaga uzgodnienia z ZW i skutkuje wydłużeniem terminu składania wniosków o powierzenie grantu o czas niezbędny do przygotowania i złożenia wniosku.</w:t>
      </w:r>
    </w:p>
    <w:p w14:paraId="6FE2C29A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2" w:line="360" w:lineRule="auto"/>
        <w:ind w:right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Zwiększenie kwoty przeznaczonej na udzielenie wsparcia w ramach danego naboru może nastąpić w każdym czasie. Zmiana ta wymaga uzgodnienia z ZW.</w:t>
      </w:r>
    </w:p>
    <w:p w14:paraId="6FE2C29B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42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Zapisów pkt 2 nie stosuje się, jeżeli konieczność zmiany dokumentów wynika z odrębnych przepisów, ze zmiany warunków określonych w przepisach regulujących zasady wsparcia z udziałem EFS+ lub na podstawie tych przepisów.</w:t>
      </w:r>
    </w:p>
    <w:p w14:paraId="6FE2C29C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35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przypadku zmiany treści ogłoszenia o naborze i regulaminu naboru należy, w miejscu jego zamieszczenia, podać datę pierwszej publikacji, datę zmiany oraz wskazać zakres tej zmiany.</w:t>
      </w:r>
    </w:p>
    <w:p w14:paraId="6FE2C29D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67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LGD może unieważnić nabór wniosków o powierzenie grantów po akceptacji przez ZW, jeżeli:</w:t>
      </w:r>
    </w:p>
    <w:p w14:paraId="6FE2C29E" w14:textId="77777777" w:rsidR="00675C15" w:rsidRPr="00582F46" w:rsidRDefault="00525798">
      <w:pPr>
        <w:pStyle w:val="Akapitzlist"/>
        <w:numPr>
          <w:ilvl w:val="1"/>
          <w:numId w:val="5"/>
        </w:numPr>
        <w:tabs>
          <w:tab w:val="left" w:pos="925"/>
        </w:tabs>
        <w:spacing w:line="360" w:lineRule="auto"/>
        <w:ind w:right="665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 terminie złożenia wniosków o powierzenie grantów nie złożono żadnych wniosków, lub</w:t>
      </w:r>
    </w:p>
    <w:p w14:paraId="6FE2C29F" w14:textId="77777777" w:rsidR="00675C15" w:rsidRPr="00582F46" w:rsidRDefault="00525798">
      <w:pPr>
        <w:pStyle w:val="Akapitzlist"/>
        <w:numPr>
          <w:ilvl w:val="1"/>
          <w:numId w:val="5"/>
        </w:numPr>
        <w:tabs>
          <w:tab w:val="left" w:pos="925"/>
        </w:tabs>
        <w:spacing w:line="360" w:lineRule="auto"/>
        <w:ind w:right="986" w:hanging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wystąpiła istotna zmiana okoliczności powodująca, że wybór wniosku o powierzenie grantu nie leży w interesie publicznym, czego nie dało się przewidzieć wcześniej, lub</w:t>
      </w:r>
    </w:p>
    <w:p w14:paraId="6FE2C2A0" w14:textId="77777777" w:rsidR="00675C15" w:rsidRPr="00582F46" w:rsidRDefault="00525798">
      <w:pPr>
        <w:pStyle w:val="Akapitzlist"/>
        <w:numPr>
          <w:ilvl w:val="1"/>
          <w:numId w:val="5"/>
        </w:numPr>
        <w:tabs>
          <w:tab w:val="left" w:pos="925"/>
        </w:tabs>
        <w:spacing w:before="1"/>
        <w:ind w:left="924" w:hanging="34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postępowanie jest obarczone niemożliwą do usunięcia wadą prawną.</w:t>
      </w:r>
    </w:p>
    <w:p w14:paraId="6FE2C2A1" w14:textId="4C495478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38" w:line="360" w:lineRule="auto"/>
        <w:ind w:right="322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Decyzja o unieważnieniu naboru jest podejmowana przez Zarząd LGD w formie </w:t>
      </w:r>
      <w:r w:rsidRPr="00582F46">
        <w:rPr>
          <w:rFonts w:ascii="Arial" w:hAnsi="Arial" w:cs="Arial"/>
          <w:sz w:val="24"/>
          <w:szCs w:val="24"/>
        </w:rPr>
        <w:lastRenderedPageBreak/>
        <w:t>uchwały. Informacja o unieważnieniu naboru każdorazowo jest upubliczniana za</w:t>
      </w:r>
      <w:r w:rsidR="00BD181A" w:rsidRPr="00582F46">
        <w:rPr>
          <w:rFonts w:ascii="Arial" w:hAnsi="Arial" w:cs="Arial"/>
          <w:sz w:val="24"/>
          <w:szCs w:val="24"/>
        </w:rPr>
        <w:t xml:space="preserve"> </w:t>
      </w:r>
      <w:r w:rsidRPr="00582F46">
        <w:rPr>
          <w:rFonts w:ascii="Arial" w:hAnsi="Arial" w:cs="Arial"/>
          <w:sz w:val="24"/>
          <w:szCs w:val="24"/>
        </w:rPr>
        <w:t xml:space="preserve"> pośrednictwem strony internetowej LGD, mediów społecznościowych i przesyłana poprzez newsletter.</w:t>
      </w:r>
    </w:p>
    <w:p w14:paraId="6FE2C2A2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69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Regulamin nie może być zmieniany w części dotyczącej wskazania sposobu wyboru projektów objętych grantem do dofinansowania i jego opisu.</w:t>
      </w:r>
    </w:p>
    <w:p w14:paraId="6FE2C2A3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63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Możliwość zmiany regulaminu w zakresie kryteriów wyboru projektów istnieje wyłącznie w sytuacji, gdy nie złożono jeszcze żadnego wniosku. Zmiana ta skutkuje odpowiednim wydłużeniem terminu składania wniosków.</w:t>
      </w:r>
    </w:p>
    <w:p w14:paraId="6FE2C2A5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78" w:line="360" w:lineRule="auto"/>
        <w:ind w:right="1105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LGD zapewnia wnioskodawcy, na jego wniosek, dostęp do dokumentów dotyczących oceny jego projektu, ale bez możliwości dostępu do danych osobowych osób, które oceniały jego projekt.</w:t>
      </w:r>
    </w:p>
    <w:p w14:paraId="6FE2C2A6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" w:line="360" w:lineRule="auto"/>
        <w:ind w:right="70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Dostęp do informacji przedstawianych przez wnioskodawców mogą uzyskać uprawnione podmioty działające na podstawie odrębnych przepisów oraz podmioty przeprowadzające ewaluację programów z zastrzeżeniem, że zapewnią ich poufność oraz będą chronić informacje stanowiące tajemnice prawnie chronione.</w:t>
      </w:r>
    </w:p>
    <w:p w14:paraId="6FE2C2A7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3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jest administratorem danych osobowych, które są przetwarzane w związku z realizacją projektu objętego grantem, o dofinansowanie którego ubiega się wnioskodawca, dlatego jest on zobowiązany dołożyć szczególnej staranności w celu ochrony interesów osób, których dane dotyczą i spełnić wszystkie wymagania wynikające z RODO, w tym w szczególności w zakresie obowiązków informacyjnych (art. 13 i art. 14 RODO).</w:t>
      </w:r>
    </w:p>
    <w:p w14:paraId="6FE2C2A8" w14:textId="77777777" w:rsidR="00675C15" w:rsidRPr="00582F46" w:rsidRDefault="00525798">
      <w:pPr>
        <w:pStyle w:val="Tekstpodstawowy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Zobacz:</w:t>
      </w:r>
    </w:p>
    <w:p w14:paraId="6FE2C2A9" w14:textId="77777777" w:rsidR="00675C15" w:rsidRPr="00582F46" w:rsidRDefault="00525798">
      <w:pPr>
        <w:pStyle w:val="Akapitzlist"/>
        <w:numPr>
          <w:ilvl w:val="0"/>
          <w:numId w:val="4"/>
        </w:numPr>
        <w:tabs>
          <w:tab w:val="left" w:pos="1363"/>
          <w:tab w:val="left" w:pos="1364"/>
        </w:tabs>
        <w:spacing w:before="140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ustawa wdrożeniowa, art. 87-92 – przetwarzanie danych osobowych;</w:t>
      </w:r>
    </w:p>
    <w:p w14:paraId="6FE2C2AA" w14:textId="77777777" w:rsidR="00675C15" w:rsidRPr="00582F46" w:rsidRDefault="00525798">
      <w:pPr>
        <w:pStyle w:val="Akapitzlist"/>
        <w:numPr>
          <w:ilvl w:val="0"/>
          <w:numId w:val="4"/>
        </w:numPr>
        <w:tabs>
          <w:tab w:val="left" w:pos="1363"/>
          <w:tab w:val="left" w:pos="1364"/>
        </w:tabs>
        <w:spacing w:before="136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Klauzula informacyjna dotycząca przetwarzania danych osobowych.</w:t>
      </w:r>
    </w:p>
    <w:p w14:paraId="6FE2C2AB" w14:textId="77777777" w:rsidR="00675C15" w:rsidRPr="00582F46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35" w:line="360" w:lineRule="auto"/>
        <w:ind w:right="27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Wszelkie dokumenty, informacje i wyjaśnienia, jakie wnioskodawca przekazuje LGD na etapie naboru, weryfikacji wniosku o powierzenie grantu oraz w związku z czynnościami niezbędnymi do wykonania przed podpisaniem umowy o powierzenie grantu, mogą zawierać tylko te dane osobowe, których obowiązek przekazywania wynika z aktualnych zasad realizacji </w:t>
      </w:r>
      <w:proofErr w:type="spellStart"/>
      <w:r w:rsidRPr="00582F46">
        <w:rPr>
          <w:rFonts w:ascii="Arial" w:hAnsi="Arial" w:cs="Arial"/>
          <w:sz w:val="24"/>
          <w:szCs w:val="24"/>
        </w:rPr>
        <w:t>FEdKP</w:t>
      </w:r>
      <w:proofErr w:type="spellEnd"/>
      <w:r w:rsidRPr="00582F46">
        <w:rPr>
          <w:rFonts w:ascii="Arial" w:hAnsi="Arial" w:cs="Arial"/>
          <w:sz w:val="24"/>
          <w:szCs w:val="24"/>
        </w:rPr>
        <w:t>, w szczególności z regulaminu i zasad wypełniania wniosku o powierzenie grantu EFS+.</w:t>
      </w:r>
    </w:p>
    <w:p w14:paraId="6FE2C2AC" w14:textId="77777777" w:rsidR="00675C15" w:rsidRPr="00582F46" w:rsidRDefault="00675C15">
      <w:pPr>
        <w:pStyle w:val="Tekstpodstawowy"/>
        <w:spacing w:before="11"/>
        <w:ind w:left="0" w:firstLine="0"/>
        <w:rPr>
          <w:rFonts w:ascii="Arial" w:hAnsi="Arial" w:cs="Arial"/>
        </w:rPr>
      </w:pPr>
    </w:p>
    <w:p w14:paraId="504A0697" w14:textId="77777777" w:rsidR="00B90103" w:rsidRPr="00582F46" w:rsidRDefault="00B90103">
      <w:pPr>
        <w:pStyle w:val="Nagwek1"/>
      </w:pPr>
      <w:bookmarkStart w:id="24" w:name="_bookmark26"/>
      <w:bookmarkEnd w:id="24"/>
    </w:p>
    <w:p w14:paraId="6FE2C2AD" w14:textId="31F6488D" w:rsidR="00675C15" w:rsidRPr="00582F46" w:rsidRDefault="00525798">
      <w:pPr>
        <w:pStyle w:val="Nagwek1"/>
      </w:pPr>
      <w:r w:rsidRPr="00582F46">
        <w:t>Podstawa prawna</w:t>
      </w:r>
    </w:p>
    <w:p w14:paraId="6FE2C2AE" w14:textId="77777777" w:rsidR="00675C15" w:rsidRPr="00582F46" w:rsidRDefault="00525798">
      <w:pPr>
        <w:pStyle w:val="Tekstpodstawowy"/>
        <w:spacing w:before="199"/>
        <w:ind w:left="216" w:firstLine="0"/>
        <w:rPr>
          <w:rFonts w:ascii="Arial" w:hAnsi="Arial" w:cs="Arial"/>
        </w:rPr>
      </w:pPr>
      <w:r w:rsidRPr="00582F46">
        <w:rPr>
          <w:rFonts w:ascii="Arial" w:hAnsi="Arial" w:cs="Arial"/>
        </w:rPr>
        <w:lastRenderedPageBreak/>
        <w:t>LGD prowadzi postępowanie zgodnie z regulacjami unijnymi i krajowymi.</w:t>
      </w:r>
    </w:p>
    <w:p w14:paraId="6FE2C2AF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B0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B1" w14:textId="77777777" w:rsidR="00675C15" w:rsidRPr="00582F46" w:rsidRDefault="00525798">
      <w:pPr>
        <w:pStyle w:val="Nagwek1"/>
      </w:pPr>
      <w:r w:rsidRPr="00582F46">
        <w:t>Regulacje unijne to:</w:t>
      </w:r>
    </w:p>
    <w:p w14:paraId="6FE2C2B2" w14:textId="77777777" w:rsidR="00675C15" w:rsidRPr="00582F46" w:rsidRDefault="00525798">
      <w:pPr>
        <w:pStyle w:val="Akapitzlist"/>
        <w:numPr>
          <w:ilvl w:val="0"/>
          <w:numId w:val="3"/>
        </w:numPr>
        <w:tabs>
          <w:tab w:val="left" w:pos="783"/>
        </w:tabs>
        <w:spacing w:before="137" w:line="360" w:lineRule="auto"/>
        <w:ind w:right="40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rozporządzenie ogólne – Rozporządzenie Parlamentu Europejskiego i Rady (UE) nr 2021/1060 z dnia 24 czerwca 2021 r. ustanawiające wspólne przepisy dotyczące Europejskiego Funduszu Rozwoju Regionalnego, Europejskiego</w:t>
      </w:r>
    </w:p>
    <w:p w14:paraId="6FE2C2B3" w14:textId="77777777" w:rsidR="00675C15" w:rsidRPr="00582F46" w:rsidRDefault="00525798">
      <w:pPr>
        <w:pStyle w:val="Tekstpodstawowy"/>
        <w:spacing w:line="360" w:lineRule="auto"/>
        <w:ind w:left="782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Funduszu Społecznego Plus, Funduszu Spójności, Funduszu na rzecz Sprawiedliwej Transformacji i Europejskiego Funduszu Morskiego, Rybackiego i Akwakultury, a także przepisy finansowe na potrzeby tych funduszy oraz na</w:t>
      </w:r>
    </w:p>
    <w:p w14:paraId="6FE2C2B5" w14:textId="77777777" w:rsidR="00675C15" w:rsidRPr="00582F46" w:rsidRDefault="00525798">
      <w:pPr>
        <w:pStyle w:val="Tekstpodstawowy"/>
        <w:spacing w:before="78" w:line="360" w:lineRule="auto"/>
        <w:ind w:left="782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potrzeby Funduszu Azylu, Migracji i Integracji, Funduszu Bezpieczeństwa Wewnętrznego i Instrumentu Wsparcia Finansowego na rzecz Zarządzania Granicami i Polityki Wizowej (Dz. Urz. UE L 231 z 30 czerwca 2021 r., str. 159 z późn. zm.);</w:t>
      </w:r>
    </w:p>
    <w:p w14:paraId="6FE2C2B6" w14:textId="77777777" w:rsidR="00675C15" w:rsidRPr="00582F46" w:rsidRDefault="00525798">
      <w:pPr>
        <w:pStyle w:val="Akapitzlist"/>
        <w:numPr>
          <w:ilvl w:val="0"/>
          <w:numId w:val="3"/>
        </w:numPr>
        <w:tabs>
          <w:tab w:val="left" w:pos="783"/>
        </w:tabs>
        <w:spacing w:line="360" w:lineRule="auto"/>
        <w:ind w:right="15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rozporządzenie EFS+ – Rozporządzenie Parlamentu Europejskiego i Rady (UE) nr 2021/1057 z dnia 24 czerwca 2021 r. ustanawiające Europejski Fundusz Społeczny Plus (EFS+) oraz uchylające rozporządzenie (UE) nr 1296/2013 (Dz. Urz. UE L 231 z 30 czerwca 2021 r., str. 21-59);</w:t>
      </w:r>
    </w:p>
    <w:p w14:paraId="6FE2C2B7" w14:textId="77777777" w:rsidR="00675C15" w:rsidRPr="00582F46" w:rsidRDefault="00525798">
      <w:pPr>
        <w:pStyle w:val="Akapitzlist"/>
        <w:numPr>
          <w:ilvl w:val="0"/>
          <w:numId w:val="3"/>
        </w:numPr>
        <w:tabs>
          <w:tab w:val="left" w:pos="783"/>
        </w:tabs>
        <w:spacing w:before="1" w:line="360" w:lineRule="auto"/>
        <w:ind w:right="25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6FE2C2B8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B9" w14:textId="77777777" w:rsidR="00675C15" w:rsidRPr="00582F46" w:rsidRDefault="00525798">
      <w:pPr>
        <w:pStyle w:val="Nagwek1"/>
      </w:pPr>
      <w:r w:rsidRPr="00582F46">
        <w:t>Regulacje krajowe to:</w:t>
      </w:r>
    </w:p>
    <w:p w14:paraId="6FE2C2BA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139" w:line="360" w:lineRule="auto"/>
        <w:ind w:right="64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Fundusze Europejskie dla Kujaw i Pomorza 2021-2027 (</w:t>
      </w:r>
      <w:proofErr w:type="spellStart"/>
      <w:r w:rsidRPr="00582F46">
        <w:rPr>
          <w:rFonts w:ascii="Arial" w:hAnsi="Arial" w:cs="Arial"/>
          <w:sz w:val="24"/>
          <w:szCs w:val="24"/>
        </w:rPr>
        <w:t>FEdKP</w:t>
      </w:r>
      <w:proofErr w:type="spellEnd"/>
      <w:r w:rsidRPr="00582F46">
        <w:rPr>
          <w:rFonts w:ascii="Arial" w:hAnsi="Arial" w:cs="Arial"/>
          <w:sz w:val="24"/>
          <w:szCs w:val="24"/>
        </w:rPr>
        <w:t>) – Program regionalny pn.: Fundusze Europejskie dla Kujaw i Pomorza 2021-2027</w:t>
      </w:r>
    </w:p>
    <w:p w14:paraId="6FE2C2BB" w14:textId="77777777" w:rsidR="00675C15" w:rsidRPr="00582F46" w:rsidRDefault="00525798">
      <w:pPr>
        <w:pStyle w:val="Tekstpodstawowy"/>
        <w:spacing w:before="1" w:line="360" w:lineRule="auto"/>
        <w:ind w:left="782" w:right="168"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zatwierdzony przez Komisję Europejską decyzją wykonawczą nr C (2022) 8889 z 7 grudnia 2022 r. z późn. zm.;</w:t>
      </w:r>
    </w:p>
    <w:p w14:paraId="6FE2C2BC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18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Szczegółowy Opis Priorytetów (SZOP) – Szczegółowy Opis Priorytetów Programu Fundusze Europejskie dla Kujaw i Pomorza 2021-2027 obowiązujący od 21 czerwca 2024 r.;</w:t>
      </w:r>
    </w:p>
    <w:p w14:paraId="6FE2C2BD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26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Ustawa RLKS – ustawa z dnia 20 lutego 2015 r. o rozwoju lokalnym z udziałem lokalnej społeczności (Dz. U. z 2023 r. poz. 1554);</w:t>
      </w:r>
    </w:p>
    <w:p w14:paraId="6FE2C2BE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336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ustawa wdrożeniowa – ustawa z dnia 28 kwietnia 2022 r. o zasadach realizacji zadań finansowanych ze środków europejskich w perspektywie finansowej 2021-2027 (Dz. U. poz. 1079);</w:t>
      </w:r>
    </w:p>
    <w:p w14:paraId="6FE2C2BF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1" w:line="360" w:lineRule="auto"/>
        <w:ind w:right="215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ustawa o finansach publicznych – ustawa z dnia 27 sierpnia 2009 r. o finansach publicznych (Dz. U. z 2023 r. poz. 1270 z późn. zm.);</w:t>
      </w:r>
    </w:p>
    <w:p w14:paraId="6FE2C2C0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197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KPA – ustawa z dnia 14 czerwca 1960 – Kodeks postępowania administracyjnego (Dz.U. z 2023 r. poz. 775 z późn. zm);</w:t>
      </w:r>
    </w:p>
    <w:p w14:paraId="6FE2C2C1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2" w:lineRule="auto"/>
        <w:ind w:right="139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Wytyczne dotyczące kwalifikowalności wydatków na lata 2021-2027, obowiązujące od 25 listopada 2022 r.;</w:t>
      </w:r>
    </w:p>
    <w:p w14:paraId="6FE2C2C3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78" w:line="360" w:lineRule="auto"/>
        <w:ind w:right="939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Wytyczne dotyczące realizacji zasad równościowych w ramach funduszy unijnych na lata 2021-2027 (wytyczne równościowe), obowiązujące od 5 stycznia 2023 r.;</w:t>
      </w:r>
    </w:p>
    <w:p w14:paraId="6FE2C2C4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1" w:line="360" w:lineRule="auto"/>
        <w:ind w:right="477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Wytyczne dotyczące realizacji projektów z udziałem środków Europejskiego Funduszu Społecznego Plus w regionalnych programach na lata 2021–2027, obowiązujące od 8 grudnia 2023 r.;</w:t>
      </w:r>
    </w:p>
    <w:p w14:paraId="6FE2C2C5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19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Wytyczne dotyczące warunków gromadzenia i przekazywania danych w postaci elektronicznej na lata 2021-2027, obowiązujące od 8 lutego 2023 r.;</w:t>
      </w:r>
    </w:p>
    <w:p w14:paraId="6FE2C2C6" w14:textId="77777777" w:rsidR="00675C15" w:rsidRPr="00582F46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313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Wytyczne dotyczące monitorowania postępu rzeczowego realizacji programów na lata 2021-2027, obowiązujące od 27 października 2022 r.</w:t>
      </w:r>
    </w:p>
    <w:p w14:paraId="6FE2C2C7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C8" w14:textId="77777777" w:rsidR="00675C15" w:rsidRPr="00582F46" w:rsidRDefault="00675C15">
      <w:pPr>
        <w:pStyle w:val="Tekstpodstawowy"/>
        <w:ind w:left="0" w:firstLine="0"/>
        <w:rPr>
          <w:rFonts w:ascii="Arial" w:hAnsi="Arial" w:cs="Arial"/>
        </w:rPr>
      </w:pPr>
    </w:p>
    <w:p w14:paraId="6FE2C2C9" w14:textId="77777777" w:rsidR="00675C15" w:rsidRPr="00582F46" w:rsidRDefault="00525798">
      <w:pPr>
        <w:pStyle w:val="Nagwek1"/>
      </w:pPr>
      <w:bookmarkStart w:id="25" w:name="_bookmark27"/>
      <w:bookmarkEnd w:id="25"/>
      <w:r w:rsidRPr="00582F46">
        <w:t>Słowniczek</w:t>
      </w:r>
    </w:p>
    <w:p w14:paraId="6FE2C2CA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97"/>
        <w:ind w:hanging="361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beneficjent – podmiot, o którym mowa w art. 2 pkt 1 ustawy wdrożeniowej</w:t>
      </w:r>
    </w:p>
    <w:p w14:paraId="6FE2C2CB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36"/>
        <w:ind w:hanging="361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EFS+ – Europejski Fundusz Społeczny Plus</w:t>
      </w:r>
    </w:p>
    <w:p w14:paraId="6FE2C2CC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38" w:line="350" w:lineRule="auto"/>
        <w:ind w:right="230"/>
        <w:jc w:val="both"/>
        <w:rPr>
          <w:rFonts w:ascii="Arial" w:hAnsi="Arial" w:cs="Arial"/>
          <w:sz w:val="24"/>
          <w:szCs w:val="24"/>
        </w:rPr>
      </w:pPr>
      <w:proofErr w:type="spellStart"/>
      <w:r w:rsidRPr="00582F46">
        <w:rPr>
          <w:rFonts w:ascii="Arial" w:hAnsi="Arial" w:cs="Arial"/>
          <w:sz w:val="24"/>
          <w:szCs w:val="24"/>
        </w:rPr>
        <w:t>FEdKP</w:t>
      </w:r>
      <w:proofErr w:type="spellEnd"/>
      <w:r w:rsidRPr="00582F46">
        <w:rPr>
          <w:rFonts w:ascii="Arial" w:hAnsi="Arial" w:cs="Arial"/>
          <w:sz w:val="24"/>
          <w:szCs w:val="24"/>
        </w:rPr>
        <w:t xml:space="preserve"> – program regionalny Fundusze Europejskie dla Kujaw i Pomorza na lata 2021-2027</w:t>
      </w:r>
    </w:p>
    <w:p w14:paraId="6FE2C2CD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0"/>
        <w:ind w:hanging="361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generator – Generator wniosków OMIKRON</w:t>
      </w:r>
    </w:p>
    <w:p w14:paraId="6FE2C2CE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38" w:line="355" w:lineRule="auto"/>
        <w:ind w:right="945"/>
        <w:jc w:val="both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grant – środki finansowe programu, które LGD powierzyła grantobiorcy na podstawie umowy na realizację zadań służących osiągnięciu celu projektu grantowego</w:t>
      </w:r>
    </w:p>
    <w:p w14:paraId="6FE2C2CF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6" w:line="355" w:lineRule="auto"/>
        <w:ind w:right="60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grantobiorca – podmiot publiczny albo prywatny wybrany w drodze otwartego konkursu ogłoszonego przez LGD w ramach realizacji projektu grantowego, któremu LGD powierzyła grant</w:t>
      </w:r>
    </w:p>
    <w:p w14:paraId="6FE2C2D0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6" w:line="350" w:lineRule="auto"/>
        <w:ind w:right="87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lastRenderedPageBreak/>
        <w:t>IZ – instytucja zarządzająca programem Fundusze Europejskie dla Kujaw i Pomorza na lata 2021-2027</w:t>
      </w:r>
    </w:p>
    <w:p w14:paraId="6FE2C2D1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JST – jednostka samorządu terytorialnego</w:t>
      </w:r>
    </w:p>
    <w:p w14:paraId="6FE2C2D2" w14:textId="03FB147F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5" w:line="357" w:lineRule="auto"/>
        <w:ind w:right="25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kryteria wyboru grantobiorców – ustanowione dla poszczególnych przedsięwzięć LSR, które pozwalają uniknąć konfliktu interesów i zapewniają, aby żadna pojedyncza grupa interesu nie kontrolowała decyzji w sprawie wyboru – o, których mowa w art. 33 rozporządzenia ogólnego, stanowią załącznik nr </w:t>
      </w:r>
      <w:r w:rsidR="001A53F7" w:rsidRPr="00582F46">
        <w:rPr>
          <w:rFonts w:ascii="Arial" w:hAnsi="Arial" w:cs="Arial"/>
          <w:sz w:val="24"/>
          <w:szCs w:val="24"/>
        </w:rPr>
        <w:t>5</w:t>
      </w:r>
      <w:r w:rsidRPr="00582F46">
        <w:rPr>
          <w:rFonts w:ascii="Arial" w:hAnsi="Arial" w:cs="Arial"/>
          <w:sz w:val="24"/>
          <w:szCs w:val="24"/>
        </w:rPr>
        <w:t xml:space="preserve"> do</w:t>
      </w:r>
    </w:p>
    <w:p w14:paraId="6FE2C2D3" w14:textId="77777777" w:rsidR="00675C15" w:rsidRPr="00582F46" w:rsidRDefault="00525798">
      <w:pPr>
        <w:pStyle w:val="Tekstpodstawowy"/>
        <w:spacing w:before="1"/>
        <w:ind w:firstLine="0"/>
        <w:rPr>
          <w:rFonts w:ascii="Arial" w:hAnsi="Arial" w:cs="Arial"/>
        </w:rPr>
      </w:pPr>
      <w:r w:rsidRPr="00582F46">
        <w:rPr>
          <w:rFonts w:ascii="Arial" w:hAnsi="Arial" w:cs="Arial"/>
        </w:rPr>
        <w:t>Ogłoszenia o naborze wniosków</w:t>
      </w:r>
    </w:p>
    <w:p w14:paraId="3381A7B6" w14:textId="77777777" w:rsidR="00B90103" w:rsidRPr="00582F46" w:rsidRDefault="00525798" w:rsidP="00B90103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9" w:line="352" w:lineRule="auto"/>
        <w:ind w:right="69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LGD – </w:t>
      </w:r>
      <w:r w:rsidR="00362C68" w:rsidRPr="00582F46">
        <w:rPr>
          <w:rFonts w:ascii="Arial" w:hAnsi="Arial" w:cs="Arial"/>
          <w:sz w:val="24"/>
          <w:szCs w:val="24"/>
        </w:rPr>
        <w:t xml:space="preserve">Stowarzyszenie </w:t>
      </w:r>
      <w:r w:rsidRPr="00582F46">
        <w:rPr>
          <w:rFonts w:ascii="Arial" w:hAnsi="Arial" w:cs="Arial"/>
          <w:sz w:val="24"/>
          <w:szCs w:val="24"/>
        </w:rPr>
        <w:t xml:space="preserve">Lokalna Grupa Działania </w:t>
      </w:r>
      <w:r w:rsidR="00362C68" w:rsidRPr="00582F46">
        <w:rPr>
          <w:rFonts w:ascii="Arial" w:hAnsi="Arial" w:cs="Arial"/>
          <w:sz w:val="24"/>
          <w:szCs w:val="24"/>
        </w:rPr>
        <w:t>Miasta Brodnicy</w:t>
      </w:r>
      <w:r w:rsidR="00B90103" w:rsidRPr="00582F46">
        <w:rPr>
          <w:rFonts w:ascii="Arial" w:hAnsi="Arial" w:cs="Arial"/>
          <w:sz w:val="24"/>
          <w:szCs w:val="24"/>
        </w:rPr>
        <w:t xml:space="preserve"> </w:t>
      </w:r>
    </w:p>
    <w:p w14:paraId="6FE2C2D6" w14:textId="73D5C79E" w:rsidR="00675C15" w:rsidRPr="00582F46" w:rsidRDefault="00525798" w:rsidP="00B90103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9" w:line="352" w:lineRule="auto"/>
        <w:ind w:right="69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LSR – Lokalna Strategia Rozwoju </w:t>
      </w:r>
      <w:r w:rsidR="00843539" w:rsidRPr="00582F46">
        <w:rPr>
          <w:rFonts w:ascii="Arial" w:hAnsi="Arial" w:cs="Arial"/>
          <w:sz w:val="24"/>
          <w:szCs w:val="24"/>
        </w:rPr>
        <w:t>Stowarzyszenia Lokalna Grupa Działania Miasta Brodnicy</w:t>
      </w:r>
      <w:r w:rsidR="00B249E8" w:rsidRPr="00582F46">
        <w:rPr>
          <w:rFonts w:ascii="Arial" w:hAnsi="Arial" w:cs="Arial"/>
          <w:sz w:val="24"/>
          <w:szCs w:val="24"/>
        </w:rPr>
        <w:t xml:space="preserve"> na lata </w:t>
      </w:r>
      <w:r w:rsidRPr="00582F46">
        <w:rPr>
          <w:rFonts w:ascii="Arial" w:hAnsi="Arial" w:cs="Arial"/>
          <w:sz w:val="24"/>
          <w:szCs w:val="24"/>
        </w:rPr>
        <w:t xml:space="preserve"> 2021-2027, która stanowi załącznik nr </w:t>
      </w:r>
      <w:r w:rsidR="001A53F7" w:rsidRPr="00582F46">
        <w:rPr>
          <w:rFonts w:ascii="Arial" w:hAnsi="Arial" w:cs="Arial"/>
          <w:sz w:val="24"/>
          <w:szCs w:val="24"/>
        </w:rPr>
        <w:t>13</w:t>
      </w:r>
      <w:r w:rsidRPr="00582F46">
        <w:rPr>
          <w:rFonts w:ascii="Arial" w:hAnsi="Arial" w:cs="Arial"/>
          <w:sz w:val="24"/>
          <w:szCs w:val="24"/>
        </w:rPr>
        <w:t xml:space="preserve"> do Ogłoszenia o naborze wniosków</w:t>
      </w:r>
    </w:p>
    <w:p w14:paraId="6FE2C2D7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" w:line="350" w:lineRule="auto"/>
        <w:ind w:right="674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nabór – okres, w którym wnioskodawcy mogą składać wnioski o powierzenie grantu</w:t>
      </w:r>
    </w:p>
    <w:p w14:paraId="6FE2C2D8" w14:textId="5566CF50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2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obszar objęty LSR – Gmina Miasta </w:t>
      </w:r>
      <w:r w:rsidR="00FD657F" w:rsidRPr="00582F46">
        <w:rPr>
          <w:rFonts w:ascii="Arial" w:hAnsi="Arial" w:cs="Arial"/>
          <w:sz w:val="24"/>
          <w:szCs w:val="24"/>
        </w:rPr>
        <w:t>Brodnicy</w:t>
      </w:r>
    </w:p>
    <w:p w14:paraId="6FE2C2D9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6" w:line="357" w:lineRule="auto"/>
        <w:ind w:right="400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procedury wyboru grantobiorców – Procedury wyboru i oceny grantobiorców uwzględniające kryteria wyboru grantobiorców w ramach projektów grantowych dot. projektów grantowych finansowanych ze środków programu regionalnego Fundusze Europejskie dla Kujaw i Pomorza 2021-2027</w:t>
      </w:r>
    </w:p>
    <w:p w14:paraId="6FE2C2DA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2" w:line="357" w:lineRule="auto"/>
        <w:ind w:right="80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projekt grantowy – oznacza operację, w której LGD jako beneficjent udziela grantów na realizację zadań służących osiągnięciu celu tej operacji przez grantobiorców (art. 17 ust. 4a ustawy o RLKS), na realizację której LGD podpisała umowę z Zarządem Województwa Kujawsko-Pomorskiego</w:t>
      </w:r>
    </w:p>
    <w:p w14:paraId="6FE2C2DB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line="352" w:lineRule="auto"/>
        <w:ind w:right="25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regulamin – regulamin naboru wniosków o powierzenie grantów EFS+ w ramach LSR</w:t>
      </w:r>
    </w:p>
    <w:p w14:paraId="6FE2C2DC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5"/>
        <w:ind w:hanging="361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RLKS – rozwój lokalny kierowany przez społeczność</w:t>
      </w:r>
    </w:p>
    <w:p w14:paraId="6FE2C2DD" w14:textId="574AEBB5" w:rsidR="00675C15" w:rsidRPr="00582F46" w:rsidRDefault="00525798">
      <w:pPr>
        <w:pStyle w:val="Akapitzlist"/>
        <w:numPr>
          <w:ilvl w:val="0"/>
          <w:numId w:val="1"/>
        </w:numPr>
        <w:tabs>
          <w:tab w:val="left" w:pos="641"/>
          <w:tab w:val="left" w:pos="642"/>
        </w:tabs>
        <w:spacing w:before="136"/>
        <w:ind w:left="641" w:hanging="359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 xml:space="preserve">strona internetowa LGD – strona: </w:t>
      </w:r>
      <w:r w:rsidR="00FD657F" w:rsidRPr="00582F46">
        <w:rPr>
          <w:rFonts w:ascii="Arial" w:hAnsi="Arial" w:cs="Arial"/>
          <w:sz w:val="24"/>
          <w:szCs w:val="24"/>
        </w:rPr>
        <w:t>www.lgd.brodnica.pl</w:t>
      </w:r>
    </w:p>
    <w:p w14:paraId="6FE2C2DE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1"/>
          <w:tab w:val="left" w:pos="642"/>
        </w:tabs>
        <w:spacing w:before="138" w:line="355" w:lineRule="auto"/>
        <w:ind w:left="641" w:right="609" w:hanging="35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wniosek o powierzenie grantu – wniosek o udzielenie wsparcia i podstawa udzielenia grantu przez LGD na zasadach wskazanych w art. 18-21 ustawy o RLKS</w:t>
      </w:r>
    </w:p>
    <w:p w14:paraId="6FE2C2DF" w14:textId="77777777" w:rsidR="00675C15" w:rsidRPr="00582F46" w:rsidRDefault="00525798">
      <w:pPr>
        <w:pStyle w:val="Akapitzlist"/>
        <w:numPr>
          <w:ilvl w:val="0"/>
          <w:numId w:val="1"/>
        </w:numPr>
        <w:tabs>
          <w:tab w:val="left" w:pos="641"/>
          <w:tab w:val="left" w:pos="642"/>
        </w:tabs>
        <w:spacing w:before="6" w:line="357" w:lineRule="auto"/>
        <w:ind w:left="641" w:right="693" w:hanging="358"/>
        <w:rPr>
          <w:rFonts w:ascii="Arial" w:hAnsi="Arial" w:cs="Arial"/>
          <w:sz w:val="24"/>
          <w:szCs w:val="24"/>
        </w:rPr>
      </w:pPr>
      <w:r w:rsidRPr="00582F46">
        <w:rPr>
          <w:rFonts w:ascii="Arial" w:hAnsi="Arial" w:cs="Arial"/>
          <w:sz w:val="24"/>
          <w:szCs w:val="24"/>
        </w:rPr>
        <w:t>wnioskodawca – każdy podmiot z wyłączeniem osób fizycznych (nie dotyczy osób prowadzących działalność gospodarczą lub oświatową na podstawie odrębnych przepisów), który złożył do LGD wniosek o powierzenie grantu w ramach naboru</w:t>
      </w:r>
    </w:p>
    <w:sectPr w:rsidR="00675C15" w:rsidRPr="00582F46" w:rsidSect="00E70611">
      <w:pgSz w:w="11910" w:h="16840"/>
      <w:pgMar w:top="1320" w:right="1260" w:bottom="1200" w:left="1200" w:header="283" w:footer="10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AB37" w14:textId="77777777" w:rsidR="00A622E9" w:rsidRDefault="00A622E9">
      <w:r>
        <w:separator/>
      </w:r>
    </w:p>
  </w:endnote>
  <w:endnote w:type="continuationSeparator" w:id="0">
    <w:p w14:paraId="34DC308E" w14:textId="77777777" w:rsidR="00A622E9" w:rsidRDefault="00A622E9">
      <w:r>
        <w:continuationSeparator/>
      </w:r>
    </w:p>
  </w:endnote>
  <w:endnote w:type="continuationNotice" w:id="1">
    <w:p w14:paraId="651D1267" w14:textId="77777777" w:rsidR="00A622E9" w:rsidRDefault="00A62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4DB2" w14:textId="77777777" w:rsidR="000462E6" w:rsidRDefault="00046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C2E8" w14:textId="77777777" w:rsidR="00675C15" w:rsidRDefault="00A622E9">
    <w:pPr>
      <w:pStyle w:val="Tekstpodstawowy"/>
      <w:spacing w:line="14" w:lineRule="auto"/>
      <w:ind w:left="0" w:firstLine="0"/>
      <w:rPr>
        <w:sz w:val="20"/>
      </w:rPr>
    </w:pPr>
    <w:r>
      <w:pict w14:anchorId="6FE2C2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25pt;margin-top:779.95pt;width:18.3pt;height:14.35pt;z-index:-251658752;mso-position-horizontal-relative:page;mso-position-vertical-relative:page" filled="f" stroked="f">
          <v:textbox inset="0,0,0,0">
            <w:txbxContent>
              <w:p w14:paraId="6FE2C2ED" w14:textId="77777777" w:rsidR="00675C15" w:rsidRDefault="0052579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B798" w14:textId="77777777" w:rsidR="000462E6" w:rsidRDefault="00046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999B" w14:textId="77777777" w:rsidR="00A622E9" w:rsidRDefault="00A622E9">
      <w:r>
        <w:separator/>
      </w:r>
    </w:p>
  </w:footnote>
  <w:footnote w:type="continuationSeparator" w:id="0">
    <w:p w14:paraId="145E29F6" w14:textId="77777777" w:rsidR="00A622E9" w:rsidRDefault="00A622E9">
      <w:r>
        <w:continuationSeparator/>
      </w:r>
    </w:p>
  </w:footnote>
  <w:footnote w:type="continuationNotice" w:id="1">
    <w:p w14:paraId="71C7455F" w14:textId="77777777" w:rsidR="00A622E9" w:rsidRDefault="00A62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D223" w14:textId="77777777" w:rsidR="000462E6" w:rsidRDefault="00046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2413" w14:textId="3F880BE1" w:rsidR="000462E6" w:rsidRDefault="009B0C00">
    <w:pPr>
      <w:pStyle w:val="Nagwek"/>
    </w:pPr>
    <w:r>
      <w:rPr>
        <w:noProof/>
      </w:rPr>
      <w:drawing>
        <wp:inline distT="0" distB="0" distL="0" distR="0" wp14:anchorId="613C82A4" wp14:editId="53583F45">
          <wp:extent cx="6000750" cy="739775"/>
          <wp:effectExtent l="0" t="0" r="0" b="3175"/>
          <wp:docPr id="8154329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32995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9117" w14:textId="77777777" w:rsidR="000462E6" w:rsidRDefault="00046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7F"/>
    <w:multiLevelType w:val="hybridMultilevel"/>
    <w:tmpl w:val="ADBA5494"/>
    <w:lvl w:ilvl="0" w:tplc="02CEFEC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7BDC25D2">
      <w:start w:val="1"/>
      <w:numFmt w:val="decimal"/>
      <w:lvlText w:val="%2)"/>
      <w:lvlJc w:val="left"/>
      <w:pPr>
        <w:ind w:left="1210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49AA61EE">
      <w:numFmt w:val="bullet"/>
      <w:lvlText w:val="•"/>
      <w:lvlJc w:val="left"/>
      <w:pPr>
        <w:ind w:left="2134" w:hanging="360"/>
      </w:pPr>
      <w:rPr>
        <w:rFonts w:hint="default"/>
        <w:lang w:val="pl-PL" w:eastAsia="en-US" w:bidi="ar-SA"/>
      </w:rPr>
    </w:lvl>
    <w:lvl w:ilvl="3" w:tplc="4C9C6F30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4" w:tplc="DBE8D55C">
      <w:numFmt w:val="bullet"/>
      <w:lvlText w:val="•"/>
      <w:lvlJc w:val="left"/>
      <w:pPr>
        <w:ind w:left="3962" w:hanging="360"/>
      </w:pPr>
      <w:rPr>
        <w:rFonts w:hint="default"/>
        <w:lang w:val="pl-PL" w:eastAsia="en-US" w:bidi="ar-SA"/>
      </w:rPr>
    </w:lvl>
    <w:lvl w:ilvl="5" w:tplc="B1467300">
      <w:numFmt w:val="bullet"/>
      <w:lvlText w:val="•"/>
      <w:lvlJc w:val="left"/>
      <w:pPr>
        <w:ind w:left="4876" w:hanging="360"/>
      </w:pPr>
      <w:rPr>
        <w:rFonts w:hint="default"/>
        <w:lang w:val="pl-PL" w:eastAsia="en-US" w:bidi="ar-SA"/>
      </w:rPr>
    </w:lvl>
    <w:lvl w:ilvl="6" w:tplc="2EFCC924">
      <w:numFmt w:val="bullet"/>
      <w:lvlText w:val="•"/>
      <w:lvlJc w:val="left"/>
      <w:pPr>
        <w:ind w:left="5790" w:hanging="360"/>
      </w:pPr>
      <w:rPr>
        <w:rFonts w:hint="default"/>
        <w:lang w:val="pl-PL" w:eastAsia="en-US" w:bidi="ar-SA"/>
      </w:rPr>
    </w:lvl>
    <w:lvl w:ilvl="7" w:tplc="DE4219B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6AE8C8E0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E50FAD"/>
    <w:multiLevelType w:val="hybridMultilevel"/>
    <w:tmpl w:val="3926EF66"/>
    <w:lvl w:ilvl="0" w:tplc="C9460710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b w:val="0"/>
        <w:bCs/>
        <w:w w:val="100"/>
        <w:sz w:val="24"/>
        <w:szCs w:val="24"/>
        <w:lang w:val="pl-PL" w:eastAsia="en-US" w:bidi="ar-SA"/>
      </w:rPr>
    </w:lvl>
    <w:lvl w:ilvl="1" w:tplc="A68E3C58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68169A4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1120591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13BA07A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DFA535C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662C17B8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5104726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3967F64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88B691C"/>
    <w:multiLevelType w:val="hybridMultilevel"/>
    <w:tmpl w:val="FB94F260"/>
    <w:lvl w:ilvl="0" w:tplc="1602A82A">
      <w:start w:val="1"/>
      <w:numFmt w:val="decimal"/>
      <w:lvlText w:val="%1."/>
      <w:lvlJc w:val="left"/>
      <w:pPr>
        <w:ind w:left="643" w:hanging="360"/>
        <w:jc w:val="right"/>
      </w:pPr>
      <w:rPr>
        <w:rFonts w:ascii="Arial MT" w:eastAsia="Arial MT" w:hAnsi="Arial MT" w:cs="Arial MT" w:hint="default"/>
        <w:b w:val="0"/>
        <w:bCs/>
        <w:color w:val="auto"/>
        <w:w w:val="100"/>
        <w:sz w:val="24"/>
        <w:szCs w:val="24"/>
        <w:lang w:val="pl-PL" w:eastAsia="en-US" w:bidi="ar-SA"/>
      </w:rPr>
    </w:lvl>
    <w:lvl w:ilvl="1" w:tplc="C2FE0C98">
      <w:numFmt w:val="bullet"/>
      <w:lvlText w:val=""/>
      <w:lvlJc w:val="left"/>
      <w:pPr>
        <w:ind w:left="1634" w:hanging="35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A7CA92D4">
      <w:numFmt w:val="bullet"/>
      <w:lvlText w:val="•"/>
      <w:lvlJc w:val="left"/>
      <w:pPr>
        <w:ind w:left="1640" w:hanging="358"/>
      </w:pPr>
      <w:rPr>
        <w:rFonts w:hint="default"/>
        <w:lang w:val="pl-PL" w:eastAsia="en-US" w:bidi="ar-SA"/>
      </w:rPr>
    </w:lvl>
    <w:lvl w:ilvl="3" w:tplc="40DA37A0">
      <w:numFmt w:val="bullet"/>
      <w:lvlText w:val="•"/>
      <w:lvlJc w:val="left"/>
      <w:pPr>
        <w:ind w:left="2615" w:hanging="358"/>
      </w:pPr>
      <w:rPr>
        <w:rFonts w:hint="default"/>
        <w:lang w:val="pl-PL" w:eastAsia="en-US" w:bidi="ar-SA"/>
      </w:rPr>
    </w:lvl>
    <w:lvl w:ilvl="4" w:tplc="49F0F782">
      <w:numFmt w:val="bullet"/>
      <w:lvlText w:val="•"/>
      <w:lvlJc w:val="left"/>
      <w:pPr>
        <w:ind w:left="3591" w:hanging="358"/>
      </w:pPr>
      <w:rPr>
        <w:rFonts w:hint="default"/>
        <w:lang w:val="pl-PL" w:eastAsia="en-US" w:bidi="ar-SA"/>
      </w:rPr>
    </w:lvl>
    <w:lvl w:ilvl="5" w:tplc="C5F0039A">
      <w:numFmt w:val="bullet"/>
      <w:lvlText w:val="•"/>
      <w:lvlJc w:val="left"/>
      <w:pPr>
        <w:ind w:left="4567" w:hanging="358"/>
      </w:pPr>
      <w:rPr>
        <w:rFonts w:hint="default"/>
        <w:lang w:val="pl-PL" w:eastAsia="en-US" w:bidi="ar-SA"/>
      </w:rPr>
    </w:lvl>
    <w:lvl w:ilvl="6" w:tplc="91F6F89E">
      <w:numFmt w:val="bullet"/>
      <w:lvlText w:val="•"/>
      <w:lvlJc w:val="left"/>
      <w:pPr>
        <w:ind w:left="5543" w:hanging="358"/>
      </w:pPr>
      <w:rPr>
        <w:rFonts w:hint="default"/>
        <w:lang w:val="pl-PL" w:eastAsia="en-US" w:bidi="ar-SA"/>
      </w:rPr>
    </w:lvl>
    <w:lvl w:ilvl="7" w:tplc="83222C48">
      <w:numFmt w:val="bullet"/>
      <w:lvlText w:val="•"/>
      <w:lvlJc w:val="left"/>
      <w:pPr>
        <w:ind w:left="6519" w:hanging="358"/>
      </w:pPr>
      <w:rPr>
        <w:rFonts w:hint="default"/>
        <w:lang w:val="pl-PL" w:eastAsia="en-US" w:bidi="ar-SA"/>
      </w:rPr>
    </w:lvl>
    <w:lvl w:ilvl="8" w:tplc="10981C7A">
      <w:numFmt w:val="bullet"/>
      <w:lvlText w:val="•"/>
      <w:lvlJc w:val="left"/>
      <w:pPr>
        <w:ind w:left="7494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09122CF9"/>
    <w:multiLevelType w:val="hybridMultilevel"/>
    <w:tmpl w:val="56C2A67C"/>
    <w:lvl w:ilvl="0" w:tplc="9342CFC8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l-PL" w:eastAsia="en-US" w:bidi="ar-SA"/>
      </w:rPr>
    </w:lvl>
    <w:lvl w:ilvl="1" w:tplc="AF0CD91C">
      <w:start w:val="1"/>
      <w:numFmt w:val="decimal"/>
      <w:lvlText w:val="%2)"/>
      <w:lvlJc w:val="left"/>
      <w:pPr>
        <w:ind w:left="936" w:hanging="348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A81A5892">
      <w:start w:val="1"/>
      <w:numFmt w:val="lowerLetter"/>
      <w:lvlText w:val="%3)"/>
      <w:lvlJc w:val="left"/>
      <w:pPr>
        <w:ind w:left="1349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3" w:tplc="6828387C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4" w:tplc="41E66348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5" w:tplc="17323A02">
      <w:numFmt w:val="bullet"/>
      <w:lvlText w:val="•"/>
      <w:lvlJc w:val="left"/>
      <w:pPr>
        <w:ind w:left="4379" w:hanging="360"/>
      </w:pPr>
      <w:rPr>
        <w:rFonts w:hint="default"/>
        <w:lang w:val="pl-PL" w:eastAsia="en-US" w:bidi="ar-SA"/>
      </w:rPr>
    </w:lvl>
    <w:lvl w:ilvl="6" w:tplc="B4161ECE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7" w:tplc="48066156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8B28E930">
      <w:numFmt w:val="bullet"/>
      <w:lvlText w:val="•"/>
      <w:lvlJc w:val="left"/>
      <w:pPr>
        <w:ind w:left="741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AD3C43"/>
    <w:multiLevelType w:val="hybridMultilevel"/>
    <w:tmpl w:val="082AA1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072667"/>
    <w:multiLevelType w:val="hybridMultilevel"/>
    <w:tmpl w:val="1160F612"/>
    <w:lvl w:ilvl="0" w:tplc="9A9E3EB8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708CAD4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2" w:tplc="E5DCC3F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D9E6EB90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8382989E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4BC08588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6" w:tplc="4D10D32A">
      <w:numFmt w:val="bullet"/>
      <w:lvlText w:val="•"/>
      <w:lvlJc w:val="left"/>
      <w:pPr>
        <w:ind w:left="6155" w:hanging="360"/>
      </w:pPr>
      <w:rPr>
        <w:rFonts w:hint="default"/>
        <w:lang w:val="pl-PL" w:eastAsia="en-US" w:bidi="ar-SA"/>
      </w:rPr>
    </w:lvl>
    <w:lvl w:ilvl="7" w:tplc="B2944928">
      <w:numFmt w:val="bullet"/>
      <w:lvlText w:val="•"/>
      <w:lvlJc w:val="left"/>
      <w:pPr>
        <w:ind w:left="6978" w:hanging="360"/>
      </w:pPr>
      <w:rPr>
        <w:rFonts w:hint="default"/>
        <w:lang w:val="pl-PL" w:eastAsia="en-US" w:bidi="ar-SA"/>
      </w:rPr>
    </w:lvl>
    <w:lvl w:ilvl="8" w:tplc="E744D8A6">
      <w:numFmt w:val="bullet"/>
      <w:lvlText w:val="•"/>
      <w:lvlJc w:val="left"/>
      <w:pPr>
        <w:ind w:left="780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732088"/>
    <w:multiLevelType w:val="hybridMultilevel"/>
    <w:tmpl w:val="5D26044A"/>
    <w:lvl w:ilvl="0" w:tplc="F65CB2F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1BBC4B5E">
      <w:start w:val="1"/>
      <w:numFmt w:val="lowerLetter"/>
      <w:lvlText w:val="%2)"/>
      <w:lvlJc w:val="left"/>
      <w:pPr>
        <w:ind w:left="936" w:hanging="348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D85021C0">
      <w:numFmt w:val="bullet"/>
      <w:lvlText w:val="•"/>
      <w:lvlJc w:val="left"/>
      <w:pPr>
        <w:ind w:left="1885" w:hanging="348"/>
      </w:pPr>
      <w:rPr>
        <w:rFonts w:hint="default"/>
        <w:lang w:val="pl-PL" w:eastAsia="en-US" w:bidi="ar-SA"/>
      </w:rPr>
    </w:lvl>
    <w:lvl w:ilvl="3" w:tplc="30A6DAD0">
      <w:numFmt w:val="bullet"/>
      <w:lvlText w:val="•"/>
      <w:lvlJc w:val="left"/>
      <w:pPr>
        <w:ind w:left="2830" w:hanging="348"/>
      </w:pPr>
      <w:rPr>
        <w:rFonts w:hint="default"/>
        <w:lang w:val="pl-PL" w:eastAsia="en-US" w:bidi="ar-SA"/>
      </w:rPr>
    </w:lvl>
    <w:lvl w:ilvl="4" w:tplc="EC4EF614">
      <w:numFmt w:val="bullet"/>
      <w:lvlText w:val="•"/>
      <w:lvlJc w:val="left"/>
      <w:pPr>
        <w:ind w:left="3775" w:hanging="348"/>
      </w:pPr>
      <w:rPr>
        <w:rFonts w:hint="default"/>
        <w:lang w:val="pl-PL" w:eastAsia="en-US" w:bidi="ar-SA"/>
      </w:rPr>
    </w:lvl>
    <w:lvl w:ilvl="5" w:tplc="206C39D2">
      <w:numFmt w:val="bullet"/>
      <w:lvlText w:val="•"/>
      <w:lvlJc w:val="left"/>
      <w:pPr>
        <w:ind w:left="4720" w:hanging="348"/>
      </w:pPr>
      <w:rPr>
        <w:rFonts w:hint="default"/>
        <w:lang w:val="pl-PL" w:eastAsia="en-US" w:bidi="ar-SA"/>
      </w:rPr>
    </w:lvl>
    <w:lvl w:ilvl="6" w:tplc="A39AB55A">
      <w:numFmt w:val="bullet"/>
      <w:lvlText w:val="•"/>
      <w:lvlJc w:val="left"/>
      <w:pPr>
        <w:ind w:left="5665" w:hanging="348"/>
      </w:pPr>
      <w:rPr>
        <w:rFonts w:hint="default"/>
        <w:lang w:val="pl-PL" w:eastAsia="en-US" w:bidi="ar-SA"/>
      </w:rPr>
    </w:lvl>
    <w:lvl w:ilvl="7" w:tplc="B57013FC">
      <w:numFmt w:val="bullet"/>
      <w:lvlText w:val="•"/>
      <w:lvlJc w:val="left"/>
      <w:pPr>
        <w:ind w:left="6610" w:hanging="348"/>
      </w:pPr>
      <w:rPr>
        <w:rFonts w:hint="default"/>
        <w:lang w:val="pl-PL" w:eastAsia="en-US" w:bidi="ar-SA"/>
      </w:rPr>
    </w:lvl>
    <w:lvl w:ilvl="8" w:tplc="2FC05E02">
      <w:numFmt w:val="bullet"/>
      <w:lvlText w:val="•"/>
      <w:lvlJc w:val="left"/>
      <w:pPr>
        <w:ind w:left="7556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1FB81398"/>
    <w:multiLevelType w:val="hybridMultilevel"/>
    <w:tmpl w:val="B07048D6"/>
    <w:lvl w:ilvl="0" w:tplc="C28CF254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163411D0">
      <w:start w:val="1"/>
      <w:numFmt w:val="lowerLetter"/>
      <w:lvlText w:val="%2)"/>
      <w:lvlJc w:val="left"/>
      <w:pPr>
        <w:ind w:left="1210" w:hanging="425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DC460E54">
      <w:numFmt w:val="bullet"/>
      <w:lvlText w:val="•"/>
      <w:lvlJc w:val="left"/>
      <w:pPr>
        <w:ind w:left="1220" w:hanging="425"/>
      </w:pPr>
      <w:rPr>
        <w:rFonts w:hint="default"/>
        <w:lang w:val="pl-PL" w:eastAsia="en-US" w:bidi="ar-SA"/>
      </w:rPr>
    </w:lvl>
    <w:lvl w:ilvl="3" w:tplc="F29022CA">
      <w:numFmt w:val="bullet"/>
      <w:lvlText w:val="•"/>
      <w:lvlJc w:val="left"/>
      <w:pPr>
        <w:ind w:left="2248" w:hanging="425"/>
      </w:pPr>
      <w:rPr>
        <w:rFonts w:hint="default"/>
        <w:lang w:val="pl-PL" w:eastAsia="en-US" w:bidi="ar-SA"/>
      </w:rPr>
    </w:lvl>
    <w:lvl w:ilvl="4" w:tplc="2BACA9F0">
      <w:numFmt w:val="bullet"/>
      <w:lvlText w:val="•"/>
      <w:lvlJc w:val="left"/>
      <w:pPr>
        <w:ind w:left="3276" w:hanging="425"/>
      </w:pPr>
      <w:rPr>
        <w:rFonts w:hint="default"/>
        <w:lang w:val="pl-PL" w:eastAsia="en-US" w:bidi="ar-SA"/>
      </w:rPr>
    </w:lvl>
    <w:lvl w:ilvl="5" w:tplc="0DC6B28C">
      <w:numFmt w:val="bullet"/>
      <w:lvlText w:val="•"/>
      <w:lvlJc w:val="left"/>
      <w:pPr>
        <w:ind w:left="4304" w:hanging="425"/>
      </w:pPr>
      <w:rPr>
        <w:rFonts w:hint="default"/>
        <w:lang w:val="pl-PL" w:eastAsia="en-US" w:bidi="ar-SA"/>
      </w:rPr>
    </w:lvl>
    <w:lvl w:ilvl="6" w:tplc="3AFEAB5A">
      <w:numFmt w:val="bullet"/>
      <w:lvlText w:val="•"/>
      <w:lvlJc w:val="left"/>
      <w:pPr>
        <w:ind w:left="5333" w:hanging="425"/>
      </w:pPr>
      <w:rPr>
        <w:rFonts w:hint="default"/>
        <w:lang w:val="pl-PL" w:eastAsia="en-US" w:bidi="ar-SA"/>
      </w:rPr>
    </w:lvl>
    <w:lvl w:ilvl="7" w:tplc="1012087A">
      <w:numFmt w:val="bullet"/>
      <w:lvlText w:val="•"/>
      <w:lvlJc w:val="left"/>
      <w:pPr>
        <w:ind w:left="6361" w:hanging="425"/>
      </w:pPr>
      <w:rPr>
        <w:rFonts w:hint="default"/>
        <w:lang w:val="pl-PL" w:eastAsia="en-US" w:bidi="ar-SA"/>
      </w:rPr>
    </w:lvl>
    <w:lvl w:ilvl="8" w:tplc="98EAC498">
      <w:numFmt w:val="bullet"/>
      <w:lvlText w:val="•"/>
      <w:lvlJc w:val="left"/>
      <w:pPr>
        <w:ind w:left="7389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22BD683A"/>
    <w:multiLevelType w:val="hybridMultilevel"/>
    <w:tmpl w:val="737A743E"/>
    <w:lvl w:ilvl="0" w:tplc="02942FD8">
      <w:start w:val="1"/>
      <w:numFmt w:val="lowerLetter"/>
      <w:lvlText w:val="%1)"/>
      <w:lvlJc w:val="left"/>
      <w:pPr>
        <w:ind w:left="1493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FEEC4D7C">
      <w:numFmt w:val="bullet"/>
      <w:lvlText w:val="•"/>
      <w:lvlJc w:val="left"/>
      <w:pPr>
        <w:ind w:left="2294" w:hanging="360"/>
      </w:pPr>
      <w:rPr>
        <w:rFonts w:hint="default"/>
        <w:lang w:val="pl-PL" w:eastAsia="en-US" w:bidi="ar-SA"/>
      </w:rPr>
    </w:lvl>
    <w:lvl w:ilvl="2" w:tplc="206670FA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3" w:tplc="A74C8ECC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A8AEC078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5" w:tplc="4BD486BE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B010CA0E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7" w:tplc="EE745E3E">
      <w:numFmt w:val="bullet"/>
      <w:lvlText w:val="•"/>
      <w:lvlJc w:val="left"/>
      <w:pPr>
        <w:ind w:left="7062" w:hanging="360"/>
      </w:pPr>
      <w:rPr>
        <w:rFonts w:hint="default"/>
        <w:lang w:val="pl-PL" w:eastAsia="en-US" w:bidi="ar-SA"/>
      </w:rPr>
    </w:lvl>
    <w:lvl w:ilvl="8" w:tplc="F7C6210C">
      <w:numFmt w:val="bullet"/>
      <w:lvlText w:val="•"/>
      <w:lvlJc w:val="left"/>
      <w:pPr>
        <w:ind w:left="785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2D87219"/>
    <w:multiLevelType w:val="hybridMultilevel"/>
    <w:tmpl w:val="00D6583A"/>
    <w:lvl w:ilvl="0" w:tplc="0A76985E">
      <w:start w:val="1"/>
      <w:numFmt w:val="decimal"/>
      <w:lvlText w:val="%1."/>
      <w:lvlJc w:val="left"/>
      <w:pPr>
        <w:ind w:left="643" w:hanging="358"/>
      </w:pPr>
      <w:rPr>
        <w:rFonts w:ascii="Arial MT" w:eastAsia="Arial MT" w:hAnsi="Arial MT" w:cs="Arial MT" w:hint="default"/>
        <w:b w:val="0"/>
        <w:bCs/>
        <w:w w:val="100"/>
        <w:sz w:val="24"/>
        <w:szCs w:val="24"/>
        <w:lang w:val="pl-PL" w:eastAsia="en-US" w:bidi="ar-SA"/>
      </w:rPr>
    </w:lvl>
    <w:lvl w:ilvl="1" w:tplc="F6FAA084">
      <w:start w:val="1"/>
      <w:numFmt w:val="decimal"/>
      <w:lvlText w:val="%2)"/>
      <w:lvlJc w:val="left"/>
      <w:pPr>
        <w:ind w:left="936" w:hanging="346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5192BB76">
      <w:numFmt w:val="bullet"/>
      <w:lvlText w:val="•"/>
      <w:lvlJc w:val="left"/>
      <w:pPr>
        <w:ind w:left="1220" w:hanging="346"/>
      </w:pPr>
      <w:rPr>
        <w:rFonts w:hint="default"/>
        <w:lang w:val="pl-PL" w:eastAsia="en-US" w:bidi="ar-SA"/>
      </w:rPr>
    </w:lvl>
    <w:lvl w:ilvl="3" w:tplc="52F2990E">
      <w:numFmt w:val="bullet"/>
      <w:lvlText w:val="•"/>
      <w:lvlJc w:val="left"/>
      <w:pPr>
        <w:ind w:left="2248" w:hanging="346"/>
      </w:pPr>
      <w:rPr>
        <w:rFonts w:hint="default"/>
        <w:lang w:val="pl-PL" w:eastAsia="en-US" w:bidi="ar-SA"/>
      </w:rPr>
    </w:lvl>
    <w:lvl w:ilvl="4" w:tplc="4B987238">
      <w:numFmt w:val="bullet"/>
      <w:lvlText w:val="•"/>
      <w:lvlJc w:val="left"/>
      <w:pPr>
        <w:ind w:left="3276" w:hanging="346"/>
      </w:pPr>
      <w:rPr>
        <w:rFonts w:hint="default"/>
        <w:lang w:val="pl-PL" w:eastAsia="en-US" w:bidi="ar-SA"/>
      </w:rPr>
    </w:lvl>
    <w:lvl w:ilvl="5" w:tplc="5ADAC556">
      <w:numFmt w:val="bullet"/>
      <w:lvlText w:val="•"/>
      <w:lvlJc w:val="left"/>
      <w:pPr>
        <w:ind w:left="4304" w:hanging="346"/>
      </w:pPr>
      <w:rPr>
        <w:rFonts w:hint="default"/>
        <w:lang w:val="pl-PL" w:eastAsia="en-US" w:bidi="ar-SA"/>
      </w:rPr>
    </w:lvl>
    <w:lvl w:ilvl="6" w:tplc="2EFAAFF4">
      <w:numFmt w:val="bullet"/>
      <w:lvlText w:val="•"/>
      <w:lvlJc w:val="left"/>
      <w:pPr>
        <w:ind w:left="5333" w:hanging="346"/>
      </w:pPr>
      <w:rPr>
        <w:rFonts w:hint="default"/>
        <w:lang w:val="pl-PL" w:eastAsia="en-US" w:bidi="ar-SA"/>
      </w:rPr>
    </w:lvl>
    <w:lvl w:ilvl="7" w:tplc="B288AEF2">
      <w:numFmt w:val="bullet"/>
      <w:lvlText w:val="•"/>
      <w:lvlJc w:val="left"/>
      <w:pPr>
        <w:ind w:left="6361" w:hanging="346"/>
      </w:pPr>
      <w:rPr>
        <w:rFonts w:hint="default"/>
        <w:lang w:val="pl-PL" w:eastAsia="en-US" w:bidi="ar-SA"/>
      </w:rPr>
    </w:lvl>
    <w:lvl w:ilvl="8" w:tplc="205816D6">
      <w:numFmt w:val="bullet"/>
      <w:lvlText w:val="•"/>
      <w:lvlJc w:val="left"/>
      <w:pPr>
        <w:ind w:left="7389" w:hanging="346"/>
      </w:pPr>
      <w:rPr>
        <w:rFonts w:hint="default"/>
        <w:lang w:val="pl-PL" w:eastAsia="en-US" w:bidi="ar-SA"/>
      </w:rPr>
    </w:lvl>
  </w:abstractNum>
  <w:abstractNum w:abstractNumId="10" w15:restartNumberingAfterBreak="0">
    <w:nsid w:val="2E2D4371"/>
    <w:multiLevelType w:val="hybridMultilevel"/>
    <w:tmpl w:val="D9180E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C85C0E"/>
    <w:multiLevelType w:val="hybridMultilevel"/>
    <w:tmpl w:val="8E468130"/>
    <w:lvl w:ilvl="0" w:tplc="A63CE594">
      <w:start w:val="1"/>
      <w:numFmt w:val="decimal"/>
      <w:lvlText w:val="%1)"/>
      <w:lvlJc w:val="left"/>
      <w:pPr>
        <w:ind w:left="782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1EE20664">
      <w:numFmt w:val="bullet"/>
      <w:lvlText w:val="•"/>
      <w:lvlJc w:val="left"/>
      <w:pPr>
        <w:ind w:left="1646" w:hanging="360"/>
      </w:pPr>
      <w:rPr>
        <w:rFonts w:hint="default"/>
        <w:lang w:val="pl-PL" w:eastAsia="en-US" w:bidi="ar-SA"/>
      </w:rPr>
    </w:lvl>
    <w:lvl w:ilvl="2" w:tplc="92BA7A18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46DCF65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446282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2361DFE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FDBA7126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2196DB84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E26605E6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35D427F"/>
    <w:multiLevelType w:val="hybridMultilevel"/>
    <w:tmpl w:val="A2309BF8"/>
    <w:lvl w:ilvl="0" w:tplc="13249C8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1F0EE03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22A8119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FE92C598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D81A11D2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EC74BB2A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CE3C7290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6A0247CC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BBC02B9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88A091D"/>
    <w:multiLevelType w:val="hybridMultilevel"/>
    <w:tmpl w:val="49F0093E"/>
    <w:lvl w:ilvl="0" w:tplc="635C4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E11B3"/>
    <w:multiLevelType w:val="hybridMultilevel"/>
    <w:tmpl w:val="52B6A8A6"/>
    <w:lvl w:ilvl="0" w:tplc="6BF0704E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9C0AD9E">
      <w:numFmt w:val="bullet"/>
      <w:lvlText w:val="•"/>
      <w:lvlJc w:val="left"/>
      <w:pPr>
        <w:ind w:left="2168" w:hanging="360"/>
      </w:pPr>
      <w:rPr>
        <w:rFonts w:hint="default"/>
        <w:lang w:val="pl-PL" w:eastAsia="en-US" w:bidi="ar-SA"/>
      </w:rPr>
    </w:lvl>
    <w:lvl w:ilvl="2" w:tplc="0406BEF8">
      <w:numFmt w:val="bullet"/>
      <w:lvlText w:val="•"/>
      <w:lvlJc w:val="left"/>
      <w:pPr>
        <w:ind w:left="2977" w:hanging="360"/>
      </w:pPr>
      <w:rPr>
        <w:rFonts w:hint="default"/>
        <w:lang w:val="pl-PL" w:eastAsia="en-US" w:bidi="ar-SA"/>
      </w:rPr>
    </w:lvl>
    <w:lvl w:ilvl="3" w:tplc="D576976C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A970A88C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5" w:tplc="98EE92DA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5D40B68C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9D4614B6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E6BC5510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610638A"/>
    <w:multiLevelType w:val="hybridMultilevel"/>
    <w:tmpl w:val="CB58A9CC"/>
    <w:lvl w:ilvl="0" w:tplc="E59C20E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8B6A12"/>
    <w:multiLevelType w:val="hybridMultilevel"/>
    <w:tmpl w:val="0672C684"/>
    <w:lvl w:ilvl="0" w:tplc="5956C43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B84CBB7C">
      <w:start w:val="1"/>
      <w:numFmt w:val="lowerLetter"/>
      <w:lvlText w:val="%2)"/>
      <w:lvlJc w:val="left"/>
      <w:pPr>
        <w:ind w:left="1656" w:hanging="336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0F56BC1C">
      <w:numFmt w:val="bullet"/>
      <w:lvlText w:val="•"/>
      <w:lvlJc w:val="left"/>
      <w:pPr>
        <w:ind w:left="2525" w:hanging="336"/>
      </w:pPr>
      <w:rPr>
        <w:rFonts w:hint="default"/>
        <w:lang w:val="pl-PL" w:eastAsia="en-US" w:bidi="ar-SA"/>
      </w:rPr>
    </w:lvl>
    <w:lvl w:ilvl="3" w:tplc="207806E6">
      <w:numFmt w:val="bullet"/>
      <w:lvlText w:val="•"/>
      <w:lvlJc w:val="left"/>
      <w:pPr>
        <w:ind w:left="3390" w:hanging="336"/>
      </w:pPr>
      <w:rPr>
        <w:rFonts w:hint="default"/>
        <w:lang w:val="pl-PL" w:eastAsia="en-US" w:bidi="ar-SA"/>
      </w:rPr>
    </w:lvl>
    <w:lvl w:ilvl="4" w:tplc="26FABF38">
      <w:numFmt w:val="bullet"/>
      <w:lvlText w:val="•"/>
      <w:lvlJc w:val="left"/>
      <w:pPr>
        <w:ind w:left="4255" w:hanging="336"/>
      </w:pPr>
      <w:rPr>
        <w:rFonts w:hint="default"/>
        <w:lang w:val="pl-PL" w:eastAsia="en-US" w:bidi="ar-SA"/>
      </w:rPr>
    </w:lvl>
    <w:lvl w:ilvl="5" w:tplc="675A83C6">
      <w:numFmt w:val="bullet"/>
      <w:lvlText w:val="•"/>
      <w:lvlJc w:val="left"/>
      <w:pPr>
        <w:ind w:left="5120" w:hanging="336"/>
      </w:pPr>
      <w:rPr>
        <w:rFonts w:hint="default"/>
        <w:lang w:val="pl-PL" w:eastAsia="en-US" w:bidi="ar-SA"/>
      </w:rPr>
    </w:lvl>
    <w:lvl w:ilvl="6" w:tplc="CD82B412">
      <w:numFmt w:val="bullet"/>
      <w:lvlText w:val="•"/>
      <w:lvlJc w:val="left"/>
      <w:pPr>
        <w:ind w:left="5985" w:hanging="336"/>
      </w:pPr>
      <w:rPr>
        <w:rFonts w:hint="default"/>
        <w:lang w:val="pl-PL" w:eastAsia="en-US" w:bidi="ar-SA"/>
      </w:rPr>
    </w:lvl>
    <w:lvl w:ilvl="7" w:tplc="BC0481E2">
      <w:numFmt w:val="bullet"/>
      <w:lvlText w:val="•"/>
      <w:lvlJc w:val="left"/>
      <w:pPr>
        <w:ind w:left="6850" w:hanging="336"/>
      </w:pPr>
      <w:rPr>
        <w:rFonts w:hint="default"/>
        <w:lang w:val="pl-PL" w:eastAsia="en-US" w:bidi="ar-SA"/>
      </w:rPr>
    </w:lvl>
    <w:lvl w:ilvl="8" w:tplc="5C5827AE">
      <w:numFmt w:val="bullet"/>
      <w:lvlText w:val="•"/>
      <w:lvlJc w:val="left"/>
      <w:pPr>
        <w:ind w:left="7716" w:hanging="336"/>
      </w:pPr>
      <w:rPr>
        <w:rFonts w:hint="default"/>
        <w:lang w:val="pl-PL" w:eastAsia="en-US" w:bidi="ar-SA"/>
      </w:rPr>
    </w:lvl>
  </w:abstractNum>
  <w:abstractNum w:abstractNumId="17" w15:restartNumberingAfterBreak="0">
    <w:nsid w:val="5AAB2E88"/>
    <w:multiLevelType w:val="hybridMultilevel"/>
    <w:tmpl w:val="91D637DE"/>
    <w:lvl w:ilvl="0" w:tplc="930E040A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357A06CC">
      <w:start w:val="1"/>
      <w:numFmt w:val="decimal"/>
      <w:lvlText w:val="%2)"/>
      <w:lvlJc w:val="left"/>
      <w:pPr>
        <w:ind w:left="924" w:hanging="281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FCD2BF8C">
      <w:start w:val="1"/>
      <w:numFmt w:val="lowerLetter"/>
      <w:lvlText w:val="%3)"/>
      <w:lvlJc w:val="left"/>
      <w:pPr>
        <w:ind w:left="1210" w:hanging="286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3" w:tplc="E488ECE0">
      <w:numFmt w:val="bullet"/>
      <w:lvlText w:val="•"/>
      <w:lvlJc w:val="left"/>
      <w:pPr>
        <w:ind w:left="2248" w:hanging="286"/>
      </w:pPr>
      <w:rPr>
        <w:rFonts w:hint="default"/>
        <w:lang w:val="pl-PL" w:eastAsia="en-US" w:bidi="ar-SA"/>
      </w:rPr>
    </w:lvl>
    <w:lvl w:ilvl="4" w:tplc="0AB89FCE">
      <w:numFmt w:val="bullet"/>
      <w:lvlText w:val="•"/>
      <w:lvlJc w:val="left"/>
      <w:pPr>
        <w:ind w:left="3276" w:hanging="286"/>
      </w:pPr>
      <w:rPr>
        <w:rFonts w:hint="default"/>
        <w:lang w:val="pl-PL" w:eastAsia="en-US" w:bidi="ar-SA"/>
      </w:rPr>
    </w:lvl>
    <w:lvl w:ilvl="5" w:tplc="0F1ACAF6">
      <w:numFmt w:val="bullet"/>
      <w:lvlText w:val="•"/>
      <w:lvlJc w:val="left"/>
      <w:pPr>
        <w:ind w:left="4304" w:hanging="286"/>
      </w:pPr>
      <w:rPr>
        <w:rFonts w:hint="default"/>
        <w:lang w:val="pl-PL" w:eastAsia="en-US" w:bidi="ar-SA"/>
      </w:rPr>
    </w:lvl>
    <w:lvl w:ilvl="6" w:tplc="CBD64412">
      <w:numFmt w:val="bullet"/>
      <w:lvlText w:val="•"/>
      <w:lvlJc w:val="left"/>
      <w:pPr>
        <w:ind w:left="5333" w:hanging="286"/>
      </w:pPr>
      <w:rPr>
        <w:rFonts w:hint="default"/>
        <w:lang w:val="pl-PL" w:eastAsia="en-US" w:bidi="ar-SA"/>
      </w:rPr>
    </w:lvl>
    <w:lvl w:ilvl="7" w:tplc="FB2A3F22">
      <w:numFmt w:val="bullet"/>
      <w:lvlText w:val="•"/>
      <w:lvlJc w:val="left"/>
      <w:pPr>
        <w:ind w:left="6361" w:hanging="286"/>
      </w:pPr>
      <w:rPr>
        <w:rFonts w:hint="default"/>
        <w:lang w:val="pl-PL" w:eastAsia="en-US" w:bidi="ar-SA"/>
      </w:rPr>
    </w:lvl>
    <w:lvl w:ilvl="8" w:tplc="8E2EE77C">
      <w:numFmt w:val="bullet"/>
      <w:lvlText w:val="•"/>
      <w:lvlJc w:val="left"/>
      <w:pPr>
        <w:ind w:left="7389" w:hanging="286"/>
      </w:pPr>
      <w:rPr>
        <w:rFonts w:hint="default"/>
        <w:lang w:val="pl-PL" w:eastAsia="en-US" w:bidi="ar-SA"/>
      </w:rPr>
    </w:lvl>
  </w:abstractNum>
  <w:abstractNum w:abstractNumId="18" w15:restartNumberingAfterBreak="0">
    <w:nsid w:val="5F9F29E0"/>
    <w:multiLevelType w:val="hybridMultilevel"/>
    <w:tmpl w:val="679078E4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9" w15:restartNumberingAfterBreak="0">
    <w:nsid w:val="5FCB2B9D"/>
    <w:multiLevelType w:val="hybridMultilevel"/>
    <w:tmpl w:val="B42A2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78C9"/>
    <w:multiLevelType w:val="hybridMultilevel"/>
    <w:tmpl w:val="CED8CCC2"/>
    <w:lvl w:ilvl="0" w:tplc="DFF417F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17354"/>
    <w:multiLevelType w:val="hybridMultilevel"/>
    <w:tmpl w:val="67022736"/>
    <w:lvl w:ilvl="0" w:tplc="CF6AD016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C8C77B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0AEC82DA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49CA2366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73DA0856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1F72B6CE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9850D49A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B5AABD80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7812B69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AF87E96"/>
    <w:multiLevelType w:val="hybridMultilevel"/>
    <w:tmpl w:val="291206FC"/>
    <w:lvl w:ilvl="0" w:tplc="3EC6B794">
      <w:start w:val="1"/>
      <w:numFmt w:val="decimal"/>
      <w:lvlText w:val="%1)"/>
      <w:lvlJc w:val="left"/>
      <w:pPr>
        <w:ind w:left="782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3EEEA91C">
      <w:numFmt w:val="bullet"/>
      <w:lvlText w:val="•"/>
      <w:lvlJc w:val="left"/>
      <w:pPr>
        <w:ind w:left="1646" w:hanging="360"/>
      </w:pPr>
      <w:rPr>
        <w:rFonts w:hint="default"/>
        <w:lang w:val="pl-PL" w:eastAsia="en-US" w:bidi="ar-SA"/>
      </w:rPr>
    </w:lvl>
    <w:lvl w:ilvl="2" w:tplc="38DCA5D2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F314105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C8A841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EDF806BC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CA720006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24D8C03E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BE648110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BFB4EE6"/>
    <w:multiLevelType w:val="hybridMultilevel"/>
    <w:tmpl w:val="4C76E350"/>
    <w:lvl w:ilvl="0" w:tplc="FE6C1F6E">
      <w:start w:val="1"/>
      <w:numFmt w:val="lowerLetter"/>
      <w:lvlText w:val="%1)"/>
      <w:lvlJc w:val="left"/>
      <w:pPr>
        <w:ind w:left="1493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397E1C26">
      <w:numFmt w:val="bullet"/>
      <w:lvlText w:val="•"/>
      <w:lvlJc w:val="left"/>
      <w:pPr>
        <w:ind w:left="2294" w:hanging="360"/>
      </w:pPr>
      <w:rPr>
        <w:rFonts w:hint="default"/>
        <w:lang w:val="pl-PL" w:eastAsia="en-US" w:bidi="ar-SA"/>
      </w:rPr>
    </w:lvl>
    <w:lvl w:ilvl="2" w:tplc="40E8517A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3" w:tplc="2D6CCE84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370C350E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5" w:tplc="A552EA12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7638C024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7" w:tplc="9DC4D09E">
      <w:numFmt w:val="bullet"/>
      <w:lvlText w:val="•"/>
      <w:lvlJc w:val="left"/>
      <w:pPr>
        <w:ind w:left="7062" w:hanging="360"/>
      </w:pPr>
      <w:rPr>
        <w:rFonts w:hint="default"/>
        <w:lang w:val="pl-PL" w:eastAsia="en-US" w:bidi="ar-SA"/>
      </w:rPr>
    </w:lvl>
    <w:lvl w:ilvl="8" w:tplc="E292A0B6">
      <w:numFmt w:val="bullet"/>
      <w:lvlText w:val="•"/>
      <w:lvlJc w:val="left"/>
      <w:pPr>
        <w:ind w:left="7857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0635515"/>
    <w:multiLevelType w:val="hybridMultilevel"/>
    <w:tmpl w:val="EEE8F0C2"/>
    <w:lvl w:ilvl="0" w:tplc="E55222EE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l-PL" w:eastAsia="en-US" w:bidi="ar-SA"/>
      </w:rPr>
    </w:lvl>
    <w:lvl w:ilvl="1" w:tplc="1858454E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53904EC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510811F4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2030150A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7340FA1A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5C185896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EA8C9986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45AC3074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B0F33E0"/>
    <w:multiLevelType w:val="hybridMultilevel"/>
    <w:tmpl w:val="2A488878"/>
    <w:lvl w:ilvl="0" w:tplc="EAF0C04C">
      <w:start w:val="6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l-PL" w:eastAsia="en-US" w:bidi="ar-SA"/>
      </w:rPr>
    </w:lvl>
    <w:lvl w:ilvl="1" w:tplc="1B887BD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5B2E783C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300A47CE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1C6CBC6A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6C255BC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6EB6AA22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7EB09A24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E7146F48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7BB2401F"/>
    <w:multiLevelType w:val="hybridMultilevel"/>
    <w:tmpl w:val="4CA2659C"/>
    <w:lvl w:ilvl="0" w:tplc="A24A85C4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4DCA91FE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5FEE9A24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FAE269E6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0A34C096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C68A30EA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E1F2B86C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B5BA54C4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747AD22C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DF33959"/>
    <w:multiLevelType w:val="hybridMultilevel"/>
    <w:tmpl w:val="9BFCA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74357">
    <w:abstractNumId w:val="21"/>
  </w:num>
  <w:num w:numId="2" w16cid:durableId="437021301">
    <w:abstractNumId w:val="22"/>
  </w:num>
  <w:num w:numId="3" w16cid:durableId="1739547064">
    <w:abstractNumId w:val="11"/>
  </w:num>
  <w:num w:numId="4" w16cid:durableId="1743677831">
    <w:abstractNumId w:val="14"/>
  </w:num>
  <w:num w:numId="5" w16cid:durableId="223681303">
    <w:abstractNumId w:val="6"/>
  </w:num>
  <w:num w:numId="6" w16cid:durableId="145709190">
    <w:abstractNumId w:val="3"/>
  </w:num>
  <w:num w:numId="7" w16cid:durableId="1906523503">
    <w:abstractNumId w:val="7"/>
  </w:num>
  <w:num w:numId="8" w16cid:durableId="1718356540">
    <w:abstractNumId w:val="24"/>
  </w:num>
  <w:num w:numId="9" w16cid:durableId="531767756">
    <w:abstractNumId w:val="16"/>
  </w:num>
  <w:num w:numId="10" w16cid:durableId="255752883">
    <w:abstractNumId w:val="25"/>
  </w:num>
  <w:num w:numId="11" w16cid:durableId="2001495902">
    <w:abstractNumId w:val="1"/>
  </w:num>
  <w:num w:numId="12" w16cid:durableId="1236890739">
    <w:abstractNumId w:val="2"/>
  </w:num>
  <w:num w:numId="13" w16cid:durableId="1232812755">
    <w:abstractNumId w:val="26"/>
  </w:num>
  <w:num w:numId="14" w16cid:durableId="1498377899">
    <w:abstractNumId w:val="8"/>
  </w:num>
  <w:num w:numId="15" w16cid:durableId="820123672">
    <w:abstractNumId w:val="23"/>
  </w:num>
  <w:num w:numId="16" w16cid:durableId="895317201">
    <w:abstractNumId w:val="5"/>
  </w:num>
  <w:num w:numId="17" w16cid:durableId="680623110">
    <w:abstractNumId w:val="17"/>
  </w:num>
  <w:num w:numId="18" w16cid:durableId="278725486">
    <w:abstractNumId w:val="0"/>
  </w:num>
  <w:num w:numId="19" w16cid:durableId="614412608">
    <w:abstractNumId w:val="12"/>
  </w:num>
  <w:num w:numId="20" w16cid:durableId="1022046741">
    <w:abstractNumId w:val="9"/>
  </w:num>
  <w:num w:numId="21" w16cid:durableId="1312096553">
    <w:abstractNumId w:val="10"/>
  </w:num>
  <w:num w:numId="22" w16cid:durableId="1151755752">
    <w:abstractNumId w:val="13"/>
  </w:num>
  <w:num w:numId="23" w16cid:durableId="606549925">
    <w:abstractNumId w:val="19"/>
  </w:num>
  <w:num w:numId="24" w16cid:durableId="211697839">
    <w:abstractNumId w:val="27"/>
  </w:num>
  <w:num w:numId="25" w16cid:durableId="664750627">
    <w:abstractNumId w:val="18"/>
  </w:num>
  <w:num w:numId="26" w16cid:durableId="13211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32436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46788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C15"/>
    <w:rsid w:val="000148D6"/>
    <w:rsid w:val="00014EA3"/>
    <w:rsid w:val="00022E2A"/>
    <w:rsid w:val="00037669"/>
    <w:rsid w:val="000462E6"/>
    <w:rsid w:val="00053A31"/>
    <w:rsid w:val="0005576A"/>
    <w:rsid w:val="0006117C"/>
    <w:rsid w:val="00074BD5"/>
    <w:rsid w:val="00075B8F"/>
    <w:rsid w:val="00076BD7"/>
    <w:rsid w:val="00092A7F"/>
    <w:rsid w:val="00095235"/>
    <w:rsid w:val="000A257E"/>
    <w:rsid w:val="000A676E"/>
    <w:rsid w:val="000A7187"/>
    <w:rsid w:val="000C4C6E"/>
    <w:rsid w:val="000E02BA"/>
    <w:rsid w:val="000E69C0"/>
    <w:rsid w:val="000F1E4B"/>
    <w:rsid w:val="000F2D7A"/>
    <w:rsid w:val="000F3248"/>
    <w:rsid w:val="000F5A49"/>
    <w:rsid w:val="00100ED7"/>
    <w:rsid w:val="00104B47"/>
    <w:rsid w:val="00105647"/>
    <w:rsid w:val="00112E76"/>
    <w:rsid w:val="00122D76"/>
    <w:rsid w:val="0012475F"/>
    <w:rsid w:val="0013243D"/>
    <w:rsid w:val="00147C19"/>
    <w:rsid w:val="00151D1A"/>
    <w:rsid w:val="00156040"/>
    <w:rsid w:val="00174A5A"/>
    <w:rsid w:val="00192ED2"/>
    <w:rsid w:val="001A53F7"/>
    <w:rsid w:val="001D2228"/>
    <w:rsid w:val="001E1446"/>
    <w:rsid w:val="001F17A0"/>
    <w:rsid w:val="001F2397"/>
    <w:rsid w:val="00200A2E"/>
    <w:rsid w:val="00204059"/>
    <w:rsid w:val="00212ADF"/>
    <w:rsid w:val="00214D1E"/>
    <w:rsid w:val="00221328"/>
    <w:rsid w:val="00223F4D"/>
    <w:rsid w:val="0022504D"/>
    <w:rsid w:val="00254443"/>
    <w:rsid w:val="00254EC4"/>
    <w:rsid w:val="00257671"/>
    <w:rsid w:val="0026235A"/>
    <w:rsid w:val="00274A5F"/>
    <w:rsid w:val="0029100F"/>
    <w:rsid w:val="0029105B"/>
    <w:rsid w:val="00292703"/>
    <w:rsid w:val="002B1ABF"/>
    <w:rsid w:val="002C692A"/>
    <w:rsid w:val="002E46EA"/>
    <w:rsid w:val="002E691D"/>
    <w:rsid w:val="002E71A9"/>
    <w:rsid w:val="002F2CBF"/>
    <w:rsid w:val="002F2F41"/>
    <w:rsid w:val="00302AE4"/>
    <w:rsid w:val="0031545C"/>
    <w:rsid w:val="00315BC9"/>
    <w:rsid w:val="0032239D"/>
    <w:rsid w:val="00324D6D"/>
    <w:rsid w:val="0033102C"/>
    <w:rsid w:val="0035137D"/>
    <w:rsid w:val="00362C68"/>
    <w:rsid w:val="00376454"/>
    <w:rsid w:val="0038213A"/>
    <w:rsid w:val="003821FF"/>
    <w:rsid w:val="00393A94"/>
    <w:rsid w:val="003C2731"/>
    <w:rsid w:val="003D269B"/>
    <w:rsid w:val="003E201F"/>
    <w:rsid w:val="003E5BC1"/>
    <w:rsid w:val="00404063"/>
    <w:rsid w:val="00404A7C"/>
    <w:rsid w:val="004107D1"/>
    <w:rsid w:val="00417402"/>
    <w:rsid w:val="00430E7E"/>
    <w:rsid w:val="0043206B"/>
    <w:rsid w:val="00460D11"/>
    <w:rsid w:val="0047471B"/>
    <w:rsid w:val="00483BC9"/>
    <w:rsid w:val="00486225"/>
    <w:rsid w:val="004A44D0"/>
    <w:rsid w:val="004B2EE7"/>
    <w:rsid w:val="004C13AA"/>
    <w:rsid w:val="004D464F"/>
    <w:rsid w:val="004E1AF4"/>
    <w:rsid w:val="004E3B5F"/>
    <w:rsid w:val="004E477E"/>
    <w:rsid w:val="004F659C"/>
    <w:rsid w:val="0050134D"/>
    <w:rsid w:val="00504B9E"/>
    <w:rsid w:val="00510419"/>
    <w:rsid w:val="00515165"/>
    <w:rsid w:val="00525798"/>
    <w:rsid w:val="00532144"/>
    <w:rsid w:val="00541C1A"/>
    <w:rsid w:val="00543ECC"/>
    <w:rsid w:val="00546234"/>
    <w:rsid w:val="0055665F"/>
    <w:rsid w:val="00556FF0"/>
    <w:rsid w:val="00567171"/>
    <w:rsid w:val="005674C7"/>
    <w:rsid w:val="00577A74"/>
    <w:rsid w:val="00582F46"/>
    <w:rsid w:val="00584E4A"/>
    <w:rsid w:val="005A5C02"/>
    <w:rsid w:val="005A64C5"/>
    <w:rsid w:val="005B1992"/>
    <w:rsid w:val="005B6495"/>
    <w:rsid w:val="005C6565"/>
    <w:rsid w:val="005D6228"/>
    <w:rsid w:val="005E5EA5"/>
    <w:rsid w:val="005F1427"/>
    <w:rsid w:val="005F5CA2"/>
    <w:rsid w:val="005F7DA7"/>
    <w:rsid w:val="006072F8"/>
    <w:rsid w:val="00612EEC"/>
    <w:rsid w:val="00613679"/>
    <w:rsid w:val="006156D8"/>
    <w:rsid w:val="0062360B"/>
    <w:rsid w:val="00626A1E"/>
    <w:rsid w:val="006357FA"/>
    <w:rsid w:val="0065527F"/>
    <w:rsid w:val="0065712E"/>
    <w:rsid w:val="00660522"/>
    <w:rsid w:val="00661525"/>
    <w:rsid w:val="00667E7F"/>
    <w:rsid w:val="00671C07"/>
    <w:rsid w:val="00675C15"/>
    <w:rsid w:val="006971D7"/>
    <w:rsid w:val="006B47D2"/>
    <w:rsid w:val="006C5386"/>
    <w:rsid w:val="006C78F4"/>
    <w:rsid w:val="006D355B"/>
    <w:rsid w:val="006E6ED9"/>
    <w:rsid w:val="006F0E89"/>
    <w:rsid w:val="0070539D"/>
    <w:rsid w:val="00706F82"/>
    <w:rsid w:val="00713F44"/>
    <w:rsid w:val="007262D4"/>
    <w:rsid w:val="007414D0"/>
    <w:rsid w:val="00765CB1"/>
    <w:rsid w:val="00771B7C"/>
    <w:rsid w:val="00780DE5"/>
    <w:rsid w:val="007849C0"/>
    <w:rsid w:val="007A128A"/>
    <w:rsid w:val="007A62D5"/>
    <w:rsid w:val="007B1921"/>
    <w:rsid w:val="007B766A"/>
    <w:rsid w:val="007B7B4A"/>
    <w:rsid w:val="007C1947"/>
    <w:rsid w:val="007C3994"/>
    <w:rsid w:val="007D2DC9"/>
    <w:rsid w:val="007D6E46"/>
    <w:rsid w:val="007F4096"/>
    <w:rsid w:val="007F4E8D"/>
    <w:rsid w:val="007F63CD"/>
    <w:rsid w:val="00802FBA"/>
    <w:rsid w:val="00804158"/>
    <w:rsid w:val="008072B2"/>
    <w:rsid w:val="00812865"/>
    <w:rsid w:val="00814A44"/>
    <w:rsid w:val="00817B53"/>
    <w:rsid w:val="00825695"/>
    <w:rsid w:val="00843539"/>
    <w:rsid w:val="00850A28"/>
    <w:rsid w:val="0085419B"/>
    <w:rsid w:val="00855720"/>
    <w:rsid w:val="0086083D"/>
    <w:rsid w:val="00861658"/>
    <w:rsid w:val="0086786A"/>
    <w:rsid w:val="00871571"/>
    <w:rsid w:val="00874C28"/>
    <w:rsid w:val="00877704"/>
    <w:rsid w:val="00883AEB"/>
    <w:rsid w:val="0088794A"/>
    <w:rsid w:val="008B1806"/>
    <w:rsid w:val="008E2925"/>
    <w:rsid w:val="008E2DB4"/>
    <w:rsid w:val="008E4A2A"/>
    <w:rsid w:val="008E5636"/>
    <w:rsid w:val="008F173F"/>
    <w:rsid w:val="008F264F"/>
    <w:rsid w:val="008F369E"/>
    <w:rsid w:val="008F484A"/>
    <w:rsid w:val="00904E4B"/>
    <w:rsid w:val="0091061D"/>
    <w:rsid w:val="00911EA6"/>
    <w:rsid w:val="009160CB"/>
    <w:rsid w:val="009305EF"/>
    <w:rsid w:val="00944958"/>
    <w:rsid w:val="00944BA8"/>
    <w:rsid w:val="0094777D"/>
    <w:rsid w:val="00953A4E"/>
    <w:rsid w:val="0095538C"/>
    <w:rsid w:val="0095652A"/>
    <w:rsid w:val="0099052D"/>
    <w:rsid w:val="00990854"/>
    <w:rsid w:val="00996062"/>
    <w:rsid w:val="009A2332"/>
    <w:rsid w:val="009A360C"/>
    <w:rsid w:val="009A62FF"/>
    <w:rsid w:val="009A7372"/>
    <w:rsid w:val="009A73C8"/>
    <w:rsid w:val="009B0C00"/>
    <w:rsid w:val="009B150C"/>
    <w:rsid w:val="009C46F8"/>
    <w:rsid w:val="009D0B5B"/>
    <w:rsid w:val="009D636F"/>
    <w:rsid w:val="009E3F42"/>
    <w:rsid w:val="009F3C46"/>
    <w:rsid w:val="009F7243"/>
    <w:rsid w:val="00A2157E"/>
    <w:rsid w:val="00A230E2"/>
    <w:rsid w:val="00A35299"/>
    <w:rsid w:val="00A358FC"/>
    <w:rsid w:val="00A43CAD"/>
    <w:rsid w:val="00A5023B"/>
    <w:rsid w:val="00A622E9"/>
    <w:rsid w:val="00A74326"/>
    <w:rsid w:val="00A750FF"/>
    <w:rsid w:val="00A82D67"/>
    <w:rsid w:val="00A90495"/>
    <w:rsid w:val="00A96B6E"/>
    <w:rsid w:val="00AA2785"/>
    <w:rsid w:val="00AB1EB8"/>
    <w:rsid w:val="00AB2164"/>
    <w:rsid w:val="00AD785B"/>
    <w:rsid w:val="00AE1341"/>
    <w:rsid w:val="00AE68C2"/>
    <w:rsid w:val="00AF2CD4"/>
    <w:rsid w:val="00B11C1F"/>
    <w:rsid w:val="00B2037D"/>
    <w:rsid w:val="00B249E8"/>
    <w:rsid w:val="00B2538E"/>
    <w:rsid w:val="00B26A6D"/>
    <w:rsid w:val="00B2797B"/>
    <w:rsid w:val="00B32144"/>
    <w:rsid w:val="00B323A4"/>
    <w:rsid w:val="00B44551"/>
    <w:rsid w:val="00B51DD8"/>
    <w:rsid w:val="00B53239"/>
    <w:rsid w:val="00B56BDA"/>
    <w:rsid w:val="00B56E39"/>
    <w:rsid w:val="00B762BB"/>
    <w:rsid w:val="00B8446B"/>
    <w:rsid w:val="00B84C4B"/>
    <w:rsid w:val="00B90103"/>
    <w:rsid w:val="00B9259D"/>
    <w:rsid w:val="00B9444A"/>
    <w:rsid w:val="00B94756"/>
    <w:rsid w:val="00B968B8"/>
    <w:rsid w:val="00B97B12"/>
    <w:rsid w:val="00BA2714"/>
    <w:rsid w:val="00BA2DEA"/>
    <w:rsid w:val="00BA4E52"/>
    <w:rsid w:val="00BB5A3D"/>
    <w:rsid w:val="00BB60E3"/>
    <w:rsid w:val="00BB73BB"/>
    <w:rsid w:val="00BC19EC"/>
    <w:rsid w:val="00BC2803"/>
    <w:rsid w:val="00BC3C23"/>
    <w:rsid w:val="00BC538F"/>
    <w:rsid w:val="00BC6F1E"/>
    <w:rsid w:val="00BD181A"/>
    <w:rsid w:val="00BD67E0"/>
    <w:rsid w:val="00BE3933"/>
    <w:rsid w:val="00BE4E73"/>
    <w:rsid w:val="00BE4FF3"/>
    <w:rsid w:val="00BF1F7A"/>
    <w:rsid w:val="00BF1F8F"/>
    <w:rsid w:val="00BF45A6"/>
    <w:rsid w:val="00C04C35"/>
    <w:rsid w:val="00C05AF3"/>
    <w:rsid w:val="00C10D71"/>
    <w:rsid w:val="00C11045"/>
    <w:rsid w:val="00C1178E"/>
    <w:rsid w:val="00C12ED2"/>
    <w:rsid w:val="00C35C5F"/>
    <w:rsid w:val="00C50696"/>
    <w:rsid w:val="00C52D95"/>
    <w:rsid w:val="00C67D6C"/>
    <w:rsid w:val="00C82A9C"/>
    <w:rsid w:val="00C8448F"/>
    <w:rsid w:val="00C9468F"/>
    <w:rsid w:val="00C974F7"/>
    <w:rsid w:val="00CA043D"/>
    <w:rsid w:val="00CA1E92"/>
    <w:rsid w:val="00CA23C4"/>
    <w:rsid w:val="00CB304E"/>
    <w:rsid w:val="00CC4967"/>
    <w:rsid w:val="00CD15CE"/>
    <w:rsid w:val="00CE091A"/>
    <w:rsid w:val="00CE2D9E"/>
    <w:rsid w:val="00CF103F"/>
    <w:rsid w:val="00CF14E6"/>
    <w:rsid w:val="00CF58D7"/>
    <w:rsid w:val="00D165D4"/>
    <w:rsid w:val="00D203A5"/>
    <w:rsid w:val="00D2055D"/>
    <w:rsid w:val="00D21A3A"/>
    <w:rsid w:val="00D34CEC"/>
    <w:rsid w:val="00D43C43"/>
    <w:rsid w:val="00D5183C"/>
    <w:rsid w:val="00D52C4D"/>
    <w:rsid w:val="00D55ABE"/>
    <w:rsid w:val="00D567BB"/>
    <w:rsid w:val="00D57DFD"/>
    <w:rsid w:val="00D617F8"/>
    <w:rsid w:val="00D72FB7"/>
    <w:rsid w:val="00D83364"/>
    <w:rsid w:val="00D87BB3"/>
    <w:rsid w:val="00D92AD7"/>
    <w:rsid w:val="00D93E10"/>
    <w:rsid w:val="00DA389D"/>
    <w:rsid w:val="00DB3B24"/>
    <w:rsid w:val="00DD109B"/>
    <w:rsid w:val="00DD53C5"/>
    <w:rsid w:val="00DD653E"/>
    <w:rsid w:val="00DE29F3"/>
    <w:rsid w:val="00DE4CD7"/>
    <w:rsid w:val="00DE7EEE"/>
    <w:rsid w:val="00DF18C1"/>
    <w:rsid w:val="00DF6E57"/>
    <w:rsid w:val="00DF73D6"/>
    <w:rsid w:val="00E079B0"/>
    <w:rsid w:val="00E1197B"/>
    <w:rsid w:val="00E21AB3"/>
    <w:rsid w:val="00E23F7B"/>
    <w:rsid w:val="00E24BB2"/>
    <w:rsid w:val="00E24D65"/>
    <w:rsid w:val="00E32FAC"/>
    <w:rsid w:val="00E363EB"/>
    <w:rsid w:val="00E400BB"/>
    <w:rsid w:val="00E432FE"/>
    <w:rsid w:val="00E52E7E"/>
    <w:rsid w:val="00E54D56"/>
    <w:rsid w:val="00E5605B"/>
    <w:rsid w:val="00E61108"/>
    <w:rsid w:val="00E61527"/>
    <w:rsid w:val="00E70611"/>
    <w:rsid w:val="00E70ED3"/>
    <w:rsid w:val="00E749DF"/>
    <w:rsid w:val="00E755E8"/>
    <w:rsid w:val="00E813F0"/>
    <w:rsid w:val="00E8527B"/>
    <w:rsid w:val="00E862C6"/>
    <w:rsid w:val="00E956FE"/>
    <w:rsid w:val="00E96BB8"/>
    <w:rsid w:val="00EC16EC"/>
    <w:rsid w:val="00EC352D"/>
    <w:rsid w:val="00ED40FD"/>
    <w:rsid w:val="00F043E9"/>
    <w:rsid w:val="00F36A93"/>
    <w:rsid w:val="00F37762"/>
    <w:rsid w:val="00F37D11"/>
    <w:rsid w:val="00F4238A"/>
    <w:rsid w:val="00F43F1F"/>
    <w:rsid w:val="00F45CE5"/>
    <w:rsid w:val="00F46509"/>
    <w:rsid w:val="00F526EE"/>
    <w:rsid w:val="00F53A6F"/>
    <w:rsid w:val="00F56C53"/>
    <w:rsid w:val="00F60AF0"/>
    <w:rsid w:val="00F71690"/>
    <w:rsid w:val="00F72BCE"/>
    <w:rsid w:val="00F73FA3"/>
    <w:rsid w:val="00F74F65"/>
    <w:rsid w:val="00F75D75"/>
    <w:rsid w:val="00F75E35"/>
    <w:rsid w:val="00F9426F"/>
    <w:rsid w:val="00F96B90"/>
    <w:rsid w:val="00FA4201"/>
    <w:rsid w:val="00FA47D3"/>
    <w:rsid w:val="00FA6962"/>
    <w:rsid w:val="00FB03DF"/>
    <w:rsid w:val="00FB309A"/>
    <w:rsid w:val="00FB6DC5"/>
    <w:rsid w:val="00FB78D3"/>
    <w:rsid w:val="00FC01F7"/>
    <w:rsid w:val="00FC1941"/>
    <w:rsid w:val="00FC3AE4"/>
    <w:rsid w:val="00FD384F"/>
    <w:rsid w:val="00FD657F"/>
    <w:rsid w:val="00FE1BEB"/>
    <w:rsid w:val="00FF0B4C"/>
    <w:rsid w:val="00FF3E1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E2C0F9"/>
  <w15:docId w15:val="{BA73D370-4F2E-4834-A62B-42DFCC49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98"/>
      <w:ind w:left="216"/>
    </w:pPr>
  </w:style>
  <w:style w:type="paragraph" w:styleId="Spistreci2">
    <w:name w:val="toc 2"/>
    <w:basedOn w:val="Normalny"/>
    <w:uiPriority w:val="1"/>
    <w:qFormat/>
    <w:pPr>
      <w:spacing w:before="198"/>
      <w:ind w:left="437"/>
    </w:pPr>
  </w:style>
  <w:style w:type="paragraph" w:styleId="Spistreci3">
    <w:name w:val="toc 3"/>
    <w:basedOn w:val="Normalny"/>
    <w:uiPriority w:val="1"/>
    <w:qFormat/>
    <w:pPr>
      <w:spacing w:before="198"/>
      <w:ind w:left="655"/>
    </w:pPr>
  </w:style>
  <w:style w:type="paragraph" w:styleId="Tekstpodstawowy">
    <w:name w:val="Body Text"/>
    <w:basedOn w:val="Normalny"/>
    <w:uiPriority w:val="1"/>
    <w:qFormat/>
    <w:pPr>
      <w:ind w:left="643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16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43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38E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538E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538E"/>
    <w:rPr>
      <w:rFonts w:ascii="Calibri" w:eastAsia="Calibri" w:hAnsi="Calibri" w:cs="Times New Roman"/>
      <w:b/>
      <w:bCs/>
      <w:kern w:val="2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BA27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7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56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C53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56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C53"/>
    <w:rPr>
      <w:rFonts w:ascii="Arial MT" w:eastAsia="Arial MT" w:hAnsi="Arial MT" w:cs="Arial MT"/>
      <w:lang w:val="pl-PL"/>
    </w:rPr>
  </w:style>
  <w:style w:type="paragraph" w:styleId="Poprawka">
    <w:name w:val="Revision"/>
    <w:hidden/>
    <w:uiPriority w:val="99"/>
    <w:semiHidden/>
    <w:rsid w:val="00A90495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29</Pages>
  <Words>7379</Words>
  <Characters>44279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Monika1</dc:creator>
  <cp:lastModifiedBy>LGD Brodnica</cp:lastModifiedBy>
  <cp:revision>372</cp:revision>
  <cp:lastPrinted>2026-04-08T07:05:00Z</cp:lastPrinted>
  <dcterms:created xsi:type="dcterms:W3CDTF">2024-11-18T08:05:00Z</dcterms:created>
  <dcterms:modified xsi:type="dcterms:W3CDTF">2026-05-22T11:48:00Z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2024-11-18T00:00:00Z</vt:filetime>
  </property>
</Properties>
</file>