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2C0F9" w14:textId="2B4DF6A2" w:rsidR="00675C15" w:rsidRPr="008030B8" w:rsidRDefault="00675C15" w:rsidP="00773A0D">
      <w:pPr>
        <w:pStyle w:val="Tekstpodstawowy"/>
        <w:ind w:left="0" w:firstLine="0"/>
        <w:rPr>
          <w:rFonts w:ascii="Arial" w:hAnsi="Arial" w:cs="Arial"/>
          <w:sz w:val="20"/>
        </w:rPr>
      </w:pPr>
    </w:p>
    <w:p w14:paraId="6FE2C0FA" w14:textId="77777777" w:rsidR="00675C15" w:rsidRPr="008030B8" w:rsidRDefault="00675C15">
      <w:pPr>
        <w:pStyle w:val="Tekstpodstawowy"/>
        <w:spacing w:before="7"/>
        <w:ind w:left="0" w:firstLine="0"/>
        <w:rPr>
          <w:rFonts w:ascii="Arial" w:hAnsi="Arial" w:cs="Arial"/>
          <w:sz w:val="29"/>
        </w:rPr>
      </w:pPr>
    </w:p>
    <w:p w14:paraId="2FE794F4" w14:textId="77777777" w:rsidR="000462E6" w:rsidRPr="008030B8" w:rsidRDefault="000462E6">
      <w:pPr>
        <w:pStyle w:val="Tekstpodstawowy"/>
        <w:spacing w:before="7"/>
        <w:ind w:left="0" w:firstLine="0"/>
        <w:rPr>
          <w:rFonts w:ascii="Arial" w:hAnsi="Arial" w:cs="Arial"/>
          <w:sz w:val="29"/>
        </w:rPr>
      </w:pPr>
    </w:p>
    <w:p w14:paraId="6FE2C0FB" w14:textId="77777777" w:rsidR="00675C15" w:rsidRPr="008030B8" w:rsidRDefault="00525798">
      <w:pPr>
        <w:pStyle w:val="Tekstpodstawowy"/>
        <w:spacing w:before="93"/>
        <w:ind w:left="5057" w:firstLine="0"/>
        <w:rPr>
          <w:rFonts w:ascii="Arial" w:hAnsi="Arial" w:cs="Arial"/>
        </w:rPr>
      </w:pPr>
      <w:r w:rsidRPr="008030B8">
        <w:rPr>
          <w:rFonts w:ascii="Arial" w:hAnsi="Arial" w:cs="Arial"/>
        </w:rPr>
        <w:t>Załącznik nr 1 do Ogłoszenia o naborze</w:t>
      </w:r>
    </w:p>
    <w:p w14:paraId="6FE2C0FC" w14:textId="77777777" w:rsidR="00675C15" w:rsidRPr="008030B8" w:rsidRDefault="00675C15">
      <w:pPr>
        <w:pStyle w:val="Tekstpodstawowy"/>
        <w:ind w:left="0" w:firstLine="0"/>
        <w:rPr>
          <w:rFonts w:ascii="Arial" w:hAnsi="Arial" w:cs="Arial"/>
          <w:sz w:val="26"/>
        </w:rPr>
      </w:pPr>
    </w:p>
    <w:p w14:paraId="6FE2C0FD" w14:textId="77777777" w:rsidR="00675C15" w:rsidRPr="008030B8" w:rsidRDefault="00675C15">
      <w:pPr>
        <w:pStyle w:val="Tekstpodstawowy"/>
        <w:spacing w:before="10"/>
        <w:ind w:left="0" w:firstLine="0"/>
        <w:rPr>
          <w:rFonts w:ascii="Arial" w:hAnsi="Arial" w:cs="Arial"/>
          <w:sz w:val="27"/>
        </w:rPr>
      </w:pPr>
    </w:p>
    <w:p w14:paraId="6FE2C0FE" w14:textId="77777777" w:rsidR="00675C15" w:rsidRPr="008030B8" w:rsidRDefault="00525798">
      <w:pPr>
        <w:pStyle w:val="Tytu"/>
      </w:pPr>
      <w:r w:rsidRPr="008030B8">
        <w:t>Regulamin naboru wniosków o powierzenie grantów EFS+</w:t>
      </w:r>
    </w:p>
    <w:p w14:paraId="6FE2C0FF" w14:textId="77777777" w:rsidR="00675C15" w:rsidRPr="008030B8" w:rsidRDefault="00675C15">
      <w:pPr>
        <w:pStyle w:val="Tekstpodstawowy"/>
        <w:ind w:left="0" w:firstLine="0"/>
        <w:rPr>
          <w:rFonts w:ascii="Arial" w:hAnsi="Arial" w:cs="Arial"/>
          <w:b/>
          <w:sz w:val="30"/>
        </w:rPr>
      </w:pPr>
    </w:p>
    <w:p w14:paraId="6FE2C100" w14:textId="77777777" w:rsidR="00675C15" w:rsidRPr="008030B8" w:rsidRDefault="00675C15">
      <w:pPr>
        <w:pStyle w:val="Tekstpodstawowy"/>
        <w:spacing w:before="1"/>
        <w:ind w:left="0" w:firstLine="0"/>
        <w:rPr>
          <w:rFonts w:ascii="Arial" w:hAnsi="Arial" w:cs="Arial"/>
          <w:b/>
          <w:sz w:val="26"/>
        </w:rPr>
      </w:pPr>
    </w:p>
    <w:p w14:paraId="6FE2C101" w14:textId="0FB1A22E" w:rsidR="00675C15" w:rsidRPr="008030B8" w:rsidRDefault="00525798">
      <w:pPr>
        <w:pStyle w:val="Tekstpodstawowy"/>
        <w:spacing w:line="360" w:lineRule="auto"/>
        <w:ind w:left="216" w:right="850" w:firstLine="0"/>
        <w:rPr>
          <w:rFonts w:ascii="Arial" w:hAnsi="Arial" w:cs="Arial"/>
        </w:rPr>
      </w:pPr>
      <w:r w:rsidRPr="008030B8">
        <w:rPr>
          <w:rFonts w:ascii="Arial" w:hAnsi="Arial" w:cs="Arial"/>
        </w:rPr>
        <w:t>w ramach projektu grantowego pt. „</w:t>
      </w:r>
      <w:r w:rsidR="004D772B" w:rsidRPr="008030B8">
        <w:rPr>
          <w:rFonts w:ascii="Arial" w:hAnsi="Arial" w:cs="Arial"/>
        </w:rPr>
        <w:t>Przełamywanie stereotypów związanych z płcią</w:t>
      </w:r>
      <w:r w:rsidRPr="008030B8">
        <w:rPr>
          <w:rFonts w:ascii="Arial" w:hAnsi="Arial" w:cs="Arial"/>
        </w:rPr>
        <w:t>” nr FEKP.07.0</w:t>
      </w:r>
      <w:r w:rsidR="004D772B" w:rsidRPr="008030B8">
        <w:rPr>
          <w:rFonts w:ascii="Arial" w:hAnsi="Arial" w:cs="Arial"/>
        </w:rPr>
        <w:t>1</w:t>
      </w:r>
      <w:r w:rsidRPr="008030B8">
        <w:rPr>
          <w:rFonts w:ascii="Arial" w:hAnsi="Arial" w:cs="Arial"/>
        </w:rPr>
        <w:t>-IZ.00-000</w:t>
      </w:r>
      <w:r w:rsidR="00F9426F" w:rsidRPr="008030B8">
        <w:rPr>
          <w:rFonts w:ascii="Arial" w:hAnsi="Arial" w:cs="Arial"/>
        </w:rPr>
        <w:t>1</w:t>
      </w:r>
      <w:r w:rsidRPr="008030B8">
        <w:rPr>
          <w:rFonts w:ascii="Arial" w:hAnsi="Arial" w:cs="Arial"/>
        </w:rPr>
        <w:t xml:space="preserve">/24 realizującego Lokalną Strategię Rozwoju </w:t>
      </w:r>
      <w:r w:rsidR="00C11045" w:rsidRPr="008030B8">
        <w:rPr>
          <w:rFonts w:ascii="Arial" w:hAnsi="Arial" w:cs="Arial"/>
        </w:rPr>
        <w:t>Stowarzyszenia Lokalna Grupa Działania Miasta Brodnicy na lata 2021-2027</w:t>
      </w:r>
    </w:p>
    <w:p w14:paraId="6FE2C102" w14:textId="77777777" w:rsidR="00675C15" w:rsidRPr="008030B8" w:rsidRDefault="00675C15">
      <w:pPr>
        <w:pStyle w:val="Tekstpodstawowy"/>
        <w:ind w:left="0" w:firstLine="0"/>
        <w:rPr>
          <w:rFonts w:ascii="Arial" w:hAnsi="Arial" w:cs="Arial"/>
          <w:sz w:val="36"/>
        </w:rPr>
      </w:pPr>
    </w:p>
    <w:p w14:paraId="6FE2C103" w14:textId="77777777" w:rsidR="00675C15" w:rsidRPr="008030B8" w:rsidRDefault="00525798">
      <w:pPr>
        <w:pStyle w:val="Tekstpodstawowy"/>
        <w:spacing w:before="1"/>
        <w:ind w:left="216" w:firstLine="0"/>
        <w:rPr>
          <w:rFonts w:ascii="Arial" w:hAnsi="Arial" w:cs="Arial"/>
        </w:rPr>
      </w:pPr>
      <w:r w:rsidRPr="008030B8">
        <w:rPr>
          <w:rFonts w:ascii="Arial" w:hAnsi="Arial" w:cs="Arial"/>
        </w:rPr>
        <w:t>Podmiot odpowiedzialny za nabór:</w:t>
      </w:r>
    </w:p>
    <w:p w14:paraId="6FE2C104" w14:textId="388862BA" w:rsidR="00675C15" w:rsidRPr="008030B8" w:rsidRDefault="00525798">
      <w:pPr>
        <w:pStyle w:val="Nagwek1"/>
        <w:spacing w:before="139"/>
      </w:pPr>
      <w:r w:rsidRPr="008030B8">
        <w:t xml:space="preserve">Stowarzyszenie Lokalna Grupa Działania </w:t>
      </w:r>
      <w:r w:rsidR="00E52E7E" w:rsidRPr="008030B8">
        <w:t>Miasta Brodnicy</w:t>
      </w:r>
    </w:p>
    <w:p w14:paraId="6FE2C105" w14:textId="06E158A4" w:rsidR="00675C15" w:rsidRPr="008030B8" w:rsidRDefault="00525798">
      <w:pPr>
        <w:spacing w:before="137"/>
        <w:ind w:left="216"/>
        <w:rPr>
          <w:rFonts w:ascii="Arial" w:hAnsi="Arial" w:cs="Arial"/>
          <w:b/>
          <w:sz w:val="24"/>
        </w:rPr>
      </w:pPr>
      <w:r w:rsidRPr="008030B8">
        <w:rPr>
          <w:rFonts w:ascii="Arial" w:hAnsi="Arial" w:cs="Arial"/>
          <w:sz w:val="24"/>
        </w:rPr>
        <w:t xml:space="preserve">Nr naboru: </w:t>
      </w:r>
      <w:r w:rsidR="00802FBA" w:rsidRPr="008030B8">
        <w:rPr>
          <w:rFonts w:ascii="Arial" w:hAnsi="Arial" w:cs="Arial"/>
          <w:b/>
          <w:sz w:val="24"/>
        </w:rPr>
        <w:t>1</w:t>
      </w:r>
      <w:r w:rsidR="002B1ABF" w:rsidRPr="008030B8">
        <w:rPr>
          <w:rFonts w:ascii="Arial" w:hAnsi="Arial" w:cs="Arial"/>
          <w:b/>
          <w:sz w:val="24"/>
        </w:rPr>
        <w:t>/202</w:t>
      </w:r>
      <w:r w:rsidR="00C35C5F" w:rsidRPr="008030B8">
        <w:rPr>
          <w:rFonts w:ascii="Arial" w:hAnsi="Arial" w:cs="Arial"/>
          <w:b/>
          <w:sz w:val="24"/>
        </w:rPr>
        <w:t>6</w:t>
      </w:r>
      <w:r w:rsidR="00802FBA" w:rsidRPr="008030B8">
        <w:rPr>
          <w:rFonts w:ascii="Arial" w:hAnsi="Arial" w:cs="Arial"/>
          <w:b/>
          <w:sz w:val="24"/>
        </w:rPr>
        <w:t>/7.0</w:t>
      </w:r>
      <w:r w:rsidR="00E617A3" w:rsidRPr="008030B8">
        <w:rPr>
          <w:rFonts w:ascii="Arial" w:hAnsi="Arial" w:cs="Arial"/>
          <w:b/>
          <w:sz w:val="24"/>
        </w:rPr>
        <w:t>1</w:t>
      </w:r>
    </w:p>
    <w:p w14:paraId="6FE2C106" w14:textId="42BF9C9B" w:rsidR="00675C15" w:rsidRPr="008030B8" w:rsidRDefault="00525798">
      <w:pPr>
        <w:spacing w:before="139"/>
        <w:ind w:left="216"/>
        <w:rPr>
          <w:rFonts w:ascii="Arial" w:hAnsi="Arial" w:cs="Arial"/>
          <w:b/>
          <w:sz w:val="24"/>
        </w:rPr>
      </w:pPr>
      <w:r w:rsidRPr="008030B8">
        <w:rPr>
          <w:rFonts w:ascii="Arial" w:hAnsi="Arial" w:cs="Arial"/>
          <w:sz w:val="24"/>
        </w:rPr>
        <w:t xml:space="preserve">Termin naboru: </w:t>
      </w:r>
      <w:r w:rsidRPr="008030B8">
        <w:rPr>
          <w:rFonts w:ascii="Arial" w:hAnsi="Arial" w:cs="Arial"/>
          <w:b/>
          <w:sz w:val="24"/>
        </w:rPr>
        <w:t xml:space="preserve">od </w:t>
      </w:r>
      <w:r w:rsidR="00417A3C" w:rsidRPr="008030B8">
        <w:rPr>
          <w:rFonts w:ascii="Arial" w:hAnsi="Arial" w:cs="Arial"/>
          <w:b/>
          <w:sz w:val="24"/>
        </w:rPr>
        <w:t>11.06</w:t>
      </w:r>
      <w:r w:rsidR="00C35C5F" w:rsidRPr="008030B8">
        <w:rPr>
          <w:rFonts w:ascii="Arial" w:hAnsi="Arial" w:cs="Arial"/>
          <w:b/>
          <w:sz w:val="24"/>
        </w:rPr>
        <w:t>.2026</w:t>
      </w:r>
      <w:r w:rsidRPr="008030B8">
        <w:rPr>
          <w:rFonts w:ascii="Arial" w:hAnsi="Arial" w:cs="Arial"/>
          <w:b/>
          <w:sz w:val="24"/>
        </w:rPr>
        <w:t xml:space="preserve"> r. do </w:t>
      </w:r>
      <w:r w:rsidR="00417A3C" w:rsidRPr="008030B8">
        <w:rPr>
          <w:rFonts w:ascii="Arial" w:hAnsi="Arial" w:cs="Arial"/>
          <w:b/>
          <w:sz w:val="24"/>
        </w:rPr>
        <w:t>30</w:t>
      </w:r>
      <w:r w:rsidR="00C35C5F" w:rsidRPr="008030B8">
        <w:rPr>
          <w:rFonts w:ascii="Arial" w:hAnsi="Arial" w:cs="Arial"/>
          <w:b/>
          <w:sz w:val="24"/>
        </w:rPr>
        <w:t>.0</w:t>
      </w:r>
      <w:r w:rsidR="00417A3C" w:rsidRPr="008030B8">
        <w:rPr>
          <w:rFonts w:ascii="Arial" w:hAnsi="Arial" w:cs="Arial"/>
          <w:b/>
          <w:sz w:val="24"/>
        </w:rPr>
        <w:t>6</w:t>
      </w:r>
      <w:r w:rsidR="00C35C5F" w:rsidRPr="008030B8">
        <w:rPr>
          <w:rFonts w:ascii="Arial" w:hAnsi="Arial" w:cs="Arial"/>
          <w:b/>
          <w:sz w:val="24"/>
        </w:rPr>
        <w:t>.2026</w:t>
      </w:r>
      <w:r w:rsidRPr="008030B8">
        <w:rPr>
          <w:rFonts w:ascii="Arial" w:hAnsi="Arial" w:cs="Arial"/>
          <w:b/>
          <w:sz w:val="24"/>
        </w:rPr>
        <w:t xml:space="preserve"> r.</w:t>
      </w:r>
    </w:p>
    <w:p w14:paraId="6FE2C107" w14:textId="77777777" w:rsidR="00675C15" w:rsidRPr="008030B8" w:rsidRDefault="00675C15">
      <w:pPr>
        <w:pStyle w:val="Tekstpodstawowy"/>
        <w:ind w:left="0" w:firstLine="0"/>
        <w:rPr>
          <w:rFonts w:ascii="Arial" w:hAnsi="Arial" w:cs="Arial"/>
          <w:b/>
          <w:sz w:val="26"/>
        </w:rPr>
      </w:pPr>
    </w:p>
    <w:p w14:paraId="6FE2C108" w14:textId="77777777" w:rsidR="00675C15" w:rsidRPr="008030B8" w:rsidRDefault="00675C15">
      <w:pPr>
        <w:pStyle w:val="Tekstpodstawowy"/>
        <w:ind w:left="0" w:firstLine="0"/>
        <w:rPr>
          <w:rFonts w:ascii="Arial" w:hAnsi="Arial" w:cs="Arial"/>
          <w:b/>
          <w:sz w:val="22"/>
        </w:rPr>
      </w:pPr>
    </w:p>
    <w:p w14:paraId="6FE2C109" w14:textId="77777777" w:rsidR="00675C15" w:rsidRPr="008030B8" w:rsidRDefault="00525798">
      <w:pPr>
        <w:pStyle w:val="Tekstpodstawowy"/>
        <w:spacing w:line="360" w:lineRule="auto"/>
        <w:ind w:left="216" w:right="2316" w:firstLine="0"/>
        <w:rPr>
          <w:rFonts w:ascii="Arial" w:hAnsi="Arial" w:cs="Arial"/>
        </w:rPr>
      </w:pPr>
      <w:r w:rsidRPr="008030B8">
        <w:rPr>
          <w:rFonts w:ascii="Arial" w:hAnsi="Arial" w:cs="Arial"/>
        </w:rPr>
        <w:t>Program: Fundusze Europejskie dla Kujaw i Pomorza 2021-2027 Priorytet: 7 Fundusze europejskie na rozwój lokalny</w:t>
      </w:r>
    </w:p>
    <w:p w14:paraId="6FE2C10A" w14:textId="33A939C4" w:rsidR="00675C15" w:rsidRPr="008030B8" w:rsidRDefault="00525798">
      <w:pPr>
        <w:pStyle w:val="Tekstpodstawowy"/>
        <w:ind w:left="216" w:firstLine="0"/>
        <w:rPr>
          <w:rFonts w:ascii="Arial" w:hAnsi="Arial" w:cs="Arial"/>
        </w:rPr>
      </w:pPr>
      <w:r w:rsidRPr="008030B8">
        <w:rPr>
          <w:rFonts w:ascii="Arial" w:hAnsi="Arial" w:cs="Arial"/>
        </w:rPr>
        <w:t>Działanie: FEKP.07</w:t>
      </w:r>
      <w:r w:rsidR="00A33671" w:rsidRPr="008030B8">
        <w:rPr>
          <w:rFonts w:ascii="Arial" w:hAnsi="Arial" w:cs="Arial"/>
        </w:rPr>
        <w:t xml:space="preserve">.01 </w:t>
      </w:r>
      <w:r w:rsidR="00E057C1" w:rsidRPr="008030B8">
        <w:rPr>
          <w:rFonts w:ascii="Arial" w:hAnsi="Arial" w:cs="Arial"/>
        </w:rPr>
        <w:t>Przełamywanie stereotypów związanych z płcią</w:t>
      </w:r>
    </w:p>
    <w:p w14:paraId="7B07C31C" w14:textId="77777777" w:rsidR="0033102C" w:rsidRPr="008030B8" w:rsidRDefault="00525798">
      <w:pPr>
        <w:pStyle w:val="Tekstpodstawowy"/>
        <w:spacing w:before="137" w:line="720" w:lineRule="auto"/>
        <w:ind w:left="216" w:firstLine="0"/>
        <w:rPr>
          <w:rFonts w:ascii="Arial" w:hAnsi="Arial" w:cs="Arial"/>
        </w:rPr>
      </w:pPr>
      <w:r w:rsidRPr="008030B8">
        <w:rPr>
          <w:rFonts w:ascii="Arial" w:hAnsi="Arial" w:cs="Arial"/>
        </w:rPr>
        <w:t xml:space="preserve">Instytucja zarządzająca: Urząd Marszałkowski Województwa Kujawsko-Pomorskiego </w:t>
      </w:r>
    </w:p>
    <w:p w14:paraId="6FE2C10B" w14:textId="760AB799" w:rsidR="00675C15" w:rsidRPr="008030B8" w:rsidRDefault="00525798">
      <w:pPr>
        <w:pStyle w:val="Tekstpodstawowy"/>
        <w:spacing w:before="137" w:line="720" w:lineRule="auto"/>
        <w:ind w:left="216" w:firstLine="0"/>
        <w:rPr>
          <w:rFonts w:ascii="Arial" w:hAnsi="Arial" w:cs="Arial"/>
        </w:rPr>
      </w:pPr>
      <w:r w:rsidRPr="008030B8">
        <w:rPr>
          <w:rFonts w:ascii="Arial" w:hAnsi="Arial" w:cs="Arial"/>
        </w:rPr>
        <w:t>Data zatwierdzenia regulaminu przez Zarząd LGD:</w:t>
      </w:r>
      <w:r w:rsidR="00F647DB" w:rsidRPr="008030B8">
        <w:rPr>
          <w:rFonts w:ascii="Arial" w:hAnsi="Arial" w:cs="Arial"/>
        </w:rPr>
        <w:t xml:space="preserve"> 07.05.</w:t>
      </w:r>
      <w:r w:rsidR="00ED40FD" w:rsidRPr="008030B8">
        <w:rPr>
          <w:rFonts w:ascii="Arial" w:hAnsi="Arial" w:cs="Arial"/>
        </w:rPr>
        <w:t>2026</w:t>
      </w:r>
      <w:r w:rsidRPr="008030B8">
        <w:rPr>
          <w:rFonts w:ascii="Arial" w:hAnsi="Arial" w:cs="Arial"/>
        </w:rPr>
        <w:t xml:space="preserve"> r.</w:t>
      </w:r>
    </w:p>
    <w:p w14:paraId="6FE2C10C" w14:textId="77777777" w:rsidR="00675C15" w:rsidRPr="008030B8" w:rsidRDefault="00675C15">
      <w:pPr>
        <w:pStyle w:val="Tekstpodstawowy"/>
        <w:ind w:left="0" w:firstLine="0"/>
        <w:rPr>
          <w:rFonts w:ascii="Arial" w:hAnsi="Arial" w:cs="Arial"/>
          <w:sz w:val="20"/>
        </w:rPr>
      </w:pPr>
    </w:p>
    <w:p w14:paraId="6FE2C10D" w14:textId="77777777" w:rsidR="00675C15" w:rsidRPr="008030B8" w:rsidRDefault="00E10632">
      <w:pPr>
        <w:pStyle w:val="Tekstpodstawowy"/>
        <w:spacing w:before="9"/>
        <w:ind w:left="0" w:firstLine="0"/>
        <w:rPr>
          <w:rFonts w:ascii="Arial" w:hAnsi="Arial" w:cs="Arial"/>
          <w:sz w:val="13"/>
        </w:rPr>
      </w:pPr>
      <w:r w:rsidRPr="008030B8">
        <w:rPr>
          <w:rFonts w:ascii="Arial" w:hAnsi="Arial" w:cs="Arial"/>
        </w:rPr>
        <w:pict w14:anchorId="6FE2C2E3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69.4pt;margin-top:9.1pt;width:456.55pt;height:227.85pt;z-index:-251658752;mso-wrap-distance-left:0;mso-wrap-distance-right:0;mso-position-horizontal-relative:page" fillcolor="#deeaf6" stroked="f">
            <v:textbox inset="0,0,0,0">
              <w:txbxContent>
                <w:p w14:paraId="6FE2C2EA" w14:textId="77777777" w:rsidR="00675C15" w:rsidRPr="00501FB2" w:rsidRDefault="00525798">
                  <w:pPr>
                    <w:pStyle w:val="Tekstpodstawowy"/>
                    <w:spacing w:line="360" w:lineRule="auto"/>
                    <w:ind w:left="28" w:right="212" w:firstLine="0"/>
                  </w:pPr>
                  <w:r w:rsidRPr="00501FB2">
                    <w:t>Regulamin naboru wniosków o powierzenie grantów EFS+ przedstawia zasady</w:t>
                  </w:r>
                  <w:r w:rsidRPr="00501FB2">
                    <w:rPr>
                      <w:spacing w:val="1"/>
                    </w:rPr>
                    <w:t xml:space="preserve"> </w:t>
                  </w:r>
                  <w:r w:rsidRPr="00501FB2">
                    <w:t>oceny i wyboru grantobiorców przez lokalną grupę działania w ramach LSR. Do</w:t>
                  </w:r>
                  <w:r w:rsidRPr="00501FB2">
                    <w:rPr>
                      <w:spacing w:val="1"/>
                    </w:rPr>
                    <w:t xml:space="preserve"> </w:t>
                  </w:r>
                  <w:r w:rsidRPr="00501FB2">
                    <w:t>procesu wyboru grantobiorców w ramach RLKS w pierwszej kolejności mają</w:t>
                  </w:r>
                  <w:r w:rsidRPr="00501FB2">
                    <w:rPr>
                      <w:spacing w:val="1"/>
                    </w:rPr>
                    <w:t xml:space="preserve"> </w:t>
                  </w:r>
                  <w:r w:rsidRPr="00501FB2">
                    <w:t>zastosowanie zapisy ustawy o RLKS, a dopiero w zakresie nieuregulowanym w tej</w:t>
                  </w:r>
                  <w:r w:rsidRPr="00501FB2">
                    <w:rPr>
                      <w:spacing w:val="-64"/>
                    </w:rPr>
                    <w:t xml:space="preserve"> </w:t>
                  </w:r>
                  <w:r w:rsidRPr="00501FB2">
                    <w:t>ustawie należy uwzględnić</w:t>
                  </w:r>
                  <w:r w:rsidRPr="00501FB2">
                    <w:rPr>
                      <w:spacing w:val="1"/>
                    </w:rPr>
                    <w:t xml:space="preserve"> </w:t>
                  </w:r>
                  <w:r w:rsidRPr="00501FB2">
                    <w:t>zapisy</w:t>
                  </w:r>
                  <w:r w:rsidRPr="00501FB2">
                    <w:rPr>
                      <w:spacing w:val="1"/>
                    </w:rPr>
                    <w:t xml:space="preserve"> </w:t>
                  </w:r>
                  <w:r w:rsidRPr="00501FB2">
                    <w:t>ustawy</w:t>
                  </w:r>
                  <w:r w:rsidRPr="00501FB2">
                    <w:rPr>
                      <w:spacing w:val="1"/>
                    </w:rPr>
                    <w:t xml:space="preserve"> </w:t>
                  </w:r>
                  <w:r w:rsidRPr="00501FB2">
                    <w:t>wdrożeniowej. Jakiekolwiek</w:t>
                  </w:r>
                  <w:r w:rsidRPr="00501FB2">
                    <w:rPr>
                      <w:spacing w:val="1"/>
                    </w:rPr>
                    <w:t xml:space="preserve"> </w:t>
                  </w:r>
                  <w:r w:rsidRPr="00501FB2">
                    <w:t>rozbieżności</w:t>
                  </w:r>
                  <w:r w:rsidRPr="00501FB2">
                    <w:rPr>
                      <w:spacing w:val="-58"/>
                    </w:rPr>
                    <w:t xml:space="preserve"> </w:t>
                  </w:r>
                  <w:r w:rsidRPr="00501FB2">
                    <w:t>pomiędzy</w:t>
                  </w:r>
                  <w:r w:rsidRPr="00501FB2">
                    <w:rPr>
                      <w:spacing w:val="4"/>
                    </w:rPr>
                    <w:t xml:space="preserve"> </w:t>
                  </w:r>
                  <w:r w:rsidRPr="00501FB2">
                    <w:t>tym</w:t>
                  </w:r>
                  <w:r w:rsidRPr="00501FB2">
                    <w:rPr>
                      <w:spacing w:val="4"/>
                    </w:rPr>
                    <w:t xml:space="preserve"> </w:t>
                  </w:r>
                  <w:r w:rsidRPr="00501FB2">
                    <w:t>dokumentem</w:t>
                  </w:r>
                  <w:r w:rsidRPr="00501FB2">
                    <w:rPr>
                      <w:spacing w:val="5"/>
                    </w:rPr>
                    <w:t xml:space="preserve"> </w:t>
                  </w:r>
                  <w:r w:rsidRPr="00501FB2">
                    <w:t>a</w:t>
                  </w:r>
                  <w:r w:rsidRPr="00501FB2">
                    <w:rPr>
                      <w:spacing w:val="4"/>
                    </w:rPr>
                    <w:t xml:space="preserve"> </w:t>
                  </w:r>
                  <w:r w:rsidRPr="00501FB2">
                    <w:t>przepisami</w:t>
                  </w:r>
                  <w:r w:rsidRPr="00501FB2">
                    <w:rPr>
                      <w:spacing w:val="2"/>
                    </w:rPr>
                    <w:t xml:space="preserve"> </w:t>
                  </w:r>
                  <w:r w:rsidRPr="00501FB2">
                    <w:t>prawa</w:t>
                  </w:r>
                  <w:r w:rsidRPr="00501FB2">
                    <w:rPr>
                      <w:spacing w:val="4"/>
                    </w:rPr>
                    <w:t xml:space="preserve"> </w:t>
                  </w:r>
                  <w:r w:rsidRPr="00501FB2">
                    <w:t>należy</w:t>
                  </w:r>
                  <w:r w:rsidRPr="00501FB2">
                    <w:rPr>
                      <w:spacing w:val="3"/>
                    </w:rPr>
                    <w:t xml:space="preserve"> </w:t>
                  </w:r>
                  <w:r w:rsidRPr="00501FB2">
                    <w:t>rozstrzygać</w:t>
                  </w:r>
                  <w:r w:rsidRPr="00501FB2">
                    <w:rPr>
                      <w:spacing w:val="2"/>
                    </w:rPr>
                    <w:t xml:space="preserve"> </w:t>
                  </w:r>
                  <w:r w:rsidRPr="00501FB2">
                    <w:t>na</w:t>
                  </w:r>
                  <w:r w:rsidRPr="00501FB2">
                    <w:rPr>
                      <w:spacing w:val="5"/>
                    </w:rPr>
                    <w:t xml:space="preserve"> </w:t>
                  </w:r>
                  <w:r w:rsidRPr="00501FB2">
                    <w:t>rzecz</w:t>
                  </w:r>
                  <w:r w:rsidRPr="00501FB2">
                    <w:rPr>
                      <w:spacing w:val="1"/>
                    </w:rPr>
                    <w:t xml:space="preserve"> </w:t>
                  </w:r>
                  <w:r w:rsidRPr="00501FB2">
                    <w:t>przepisów</w:t>
                  </w:r>
                  <w:r w:rsidRPr="00501FB2">
                    <w:rPr>
                      <w:spacing w:val="-2"/>
                    </w:rPr>
                    <w:t xml:space="preserve"> </w:t>
                  </w:r>
                  <w:r w:rsidRPr="00501FB2">
                    <w:t>prawa.</w:t>
                  </w:r>
                </w:p>
                <w:p w14:paraId="6FE2C2EB" w14:textId="77777777" w:rsidR="00675C15" w:rsidRPr="00501FB2" w:rsidRDefault="00675C15">
                  <w:pPr>
                    <w:pStyle w:val="Tekstpodstawowy"/>
                    <w:spacing w:before="1"/>
                    <w:ind w:left="0" w:firstLine="0"/>
                    <w:rPr>
                      <w:sz w:val="36"/>
                    </w:rPr>
                  </w:pPr>
                </w:p>
                <w:p w14:paraId="6FE2C2EC" w14:textId="77777777" w:rsidR="00675C15" w:rsidRDefault="00525798">
                  <w:pPr>
                    <w:pStyle w:val="Tekstpodstawowy"/>
                    <w:spacing w:line="360" w:lineRule="auto"/>
                    <w:ind w:left="28" w:right="212" w:firstLine="0"/>
                  </w:pPr>
                  <w:r w:rsidRPr="00501FB2">
                    <w:t>Na końcu dokumentu przygotowaliśmy definicje niektórych określeń stosowanych w</w:t>
                  </w:r>
                  <w:r w:rsidRPr="00501FB2">
                    <w:rPr>
                      <w:spacing w:val="-61"/>
                    </w:rPr>
                    <w:t xml:space="preserve"> </w:t>
                  </w:r>
                  <w:r w:rsidRPr="00501FB2">
                    <w:t>dokumencie.</w:t>
                  </w:r>
                  <w:r w:rsidRPr="00501FB2">
                    <w:rPr>
                      <w:spacing w:val="2"/>
                    </w:rPr>
                    <w:t xml:space="preserve"> </w:t>
                  </w:r>
                  <w:r w:rsidRPr="00501FB2">
                    <w:t>W</w:t>
                  </w:r>
                  <w:r w:rsidRPr="00501FB2">
                    <w:rPr>
                      <w:spacing w:val="6"/>
                    </w:rPr>
                    <w:t xml:space="preserve"> </w:t>
                  </w:r>
                  <w:r w:rsidRPr="00501FB2">
                    <w:t>części</w:t>
                  </w:r>
                  <w:r w:rsidRPr="00501FB2">
                    <w:rPr>
                      <w:spacing w:val="2"/>
                    </w:rPr>
                    <w:t xml:space="preserve"> </w:t>
                  </w:r>
                  <w:r w:rsidRPr="00501FB2">
                    <w:t>„Podstawa</w:t>
                  </w:r>
                  <w:r w:rsidRPr="00501FB2">
                    <w:rPr>
                      <w:spacing w:val="4"/>
                    </w:rPr>
                    <w:t xml:space="preserve"> </w:t>
                  </w:r>
                  <w:r w:rsidRPr="00501FB2">
                    <w:t>prawna”</w:t>
                  </w:r>
                  <w:r w:rsidRPr="00501FB2">
                    <w:rPr>
                      <w:spacing w:val="5"/>
                    </w:rPr>
                    <w:t xml:space="preserve"> </w:t>
                  </w:r>
                  <w:r w:rsidRPr="00501FB2">
                    <w:t>wskazaliśmy</w:t>
                  </w:r>
                  <w:r w:rsidRPr="00501FB2">
                    <w:rPr>
                      <w:spacing w:val="3"/>
                    </w:rPr>
                    <w:t xml:space="preserve"> </w:t>
                  </w:r>
                  <w:r w:rsidRPr="00501FB2">
                    <w:t>akty</w:t>
                  </w:r>
                  <w:r w:rsidRPr="00501FB2">
                    <w:rPr>
                      <w:spacing w:val="5"/>
                    </w:rPr>
                    <w:t xml:space="preserve"> </w:t>
                  </w:r>
                  <w:r w:rsidRPr="00501FB2">
                    <w:t>prawne,</w:t>
                  </w:r>
                  <w:r w:rsidRPr="00501FB2">
                    <w:rPr>
                      <w:spacing w:val="4"/>
                    </w:rPr>
                    <w:t xml:space="preserve"> </w:t>
                  </w:r>
                  <w:r w:rsidRPr="00501FB2">
                    <w:t>które</w:t>
                  </w:r>
                  <w:r w:rsidRPr="00501FB2">
                    <w:rPr>
                      <w:spacing w:val="1"/>
                    </w:rPr>
                    <w:t xml:space="preserve"> </w:t>
                  </w:r>
                  <w:r w:rsidRPr="00501FB2">
                    <w:t>przywołujemy</w:t>
                  </w:r>
                  <w:r w:rsidRPr="00501FB2">
                    <w:rPr>
                      <w:spacing w:val="-5"/>
                    </w:rPr>
                    <w:t xml:space="preserve"> </w:t>
                  </w:r>
                  <w:r w:rsidRPr="00501FB2">
                    <w:t>w</w:t>
                  </w:r>
                  <w:r w:rsidRPr="00501FB2">
                    <w:rPr>
                      <w:spacing w:val="-7"/>
                    </w:rPr>
                    <w:t xml:space="preserve"> </w:t>
                  </w:r>
                  <w:r w:rsidRPr="00501FB2">
                    <w:t>tekście</w:t>
                  </w:r>
                  <w:r w:rsidRPr="00501FB2">
                    <w:rPr>
                      <w:spacing w:val="-4"/>
                    </w:rPr>
                    <w:t xml:space="preserve"> </w:t>
                  </w:r>
                  <w:r w:rsidRPr="00501FB2">
                    <w:t>za</w:t>
                  </w:r>
                  <w:r w:rsidRPr="00501FB2">
                    <w:rPr>
                      <w:spacing w:val="-6"/>
                    </w:rPr>
                    <w:t xml:space="preserve"> </w:t>
                  </w:r>
                  <w:r w:rsidRPr="00501FB2">
                    <w:t>pomocą</w:t>
                  </w:r>
                  <w:r w:rsidRPr="00501FB2">
                    <w:rPr>
                      <w:spacing w:val="-6"/>
                    </w:rPr>
                    <w:t xml:space="preserve"> </w:t>
                  </w:r>
                  <w:r w:rsidRPr="00501FB2">
                    <w:t>skróconych</w:t>
                  </w:r>
                  <w:r w:rsidRPr="00501FB2">
                    <w:rPr>
                      <w:spacing w:val="-5"/>
                    </w:rPr>
                    <w:t xml:space="preserve"> </w:t>
                  </w:r>
                  <w:r w:rsidRPr="00501FB2">
                    <w:t>nazw</w:t>
                  </w:r>
                  <w:r>
                    <w:t>.</w:t>
                  </w:r>
                </w:p>
              </w:txbxContent>
            </v:textbox>
            <w10:wrap type="topAndBottom" anchorx="page"/>
          </v:shape>
        </w:pict>
      </w:r>
    </w:p>
    <w:p w14:paraId="6FE2C10E" w14:textId="77777777" w:rsidR="00675C15" w:rsidRPr="008030B8" w:rsidRDefault="00675C15">
      <w:pPr>
        <w:rPr>
          <w:rFonts w:ascii="Arial" w:hAnsi="Arial" w:cs="Arial"/>
          <w:sz w:val="13"/>
        </w:rPr>
        <w:sectPr w:rsidR="00675C15" w:rsidRPr="008030B8" w:rsidSect="00E7061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360" w:right="1260" w:bottom="1200" w:left="1200" w:header="283" w:footer="1020" w:gutter="0"/>
          <w:pgNumType w:start="1"/>
          <w:cols w:space="708"/>
          <w:docGrid w:linePitch="299"/>
        </w:sectPr>
      </w:pPr>
    </w:p>
    <w:p w14:paraId="6FE2C10F" w14:textId="68FB76E5" w:rsidR="00675C15" w:rsidRPr="008030B8" w:rsidRDefault="00675C15">
      <w:pPr>
        <w:pStyle w:val="Tekstpodstawowy"/>
        <w:ind w:left="587" w:firstLine="0"/>
        <w:rPr>
          <w:rFonts w:ascii="Arial" w:hAnsi="Arial" w:cs="Arial"/>
          <w:sz w:val="20"/>
        </w:rPr>
      </w:pPr>
    </w:p>
    <w:p w14:paraId="6FE2C110" w14:textId="77777777" w:rsidR="00675C15" w:rsidRPr="008030B8" w:rsidRDefault="00675C15">
      <w:pPr>
        <w:pStyle w:val="Tekstpodstawowy"/>
        <w:ind w:left="0" w:firstLine="0"/>
        <w:rPr>
          <w:rFonts w:ascii="Arial" w:hAnsi="Arial" w:cs="Arial"/>
          <w:sz w:val="17"/>
        </w:rPr>
      </w:pPr>
    </w:p>
    <w:p w14:paraId="6FE2C111" w14:textId="77777777" w:rsidR="00675C15" w:rsidRPr="008030B8" w:rsidRDefault="00525798">
      <w:pPr>
        <w:spacing w:before="93"/>
        <w:ind w:left="216"/>
        <w:rPr>
          <w:rFonts w:ascii="Arial" w:hAnsi="Arial" w:cs="Arial"/>
          <w:b/>
        </w:rPr>
      </w:pPr>
      <w:r w:rsidRPr="008030B8">
        <w:rPr>
          <w:rFonts w:ascii="Arial" w:hAnsi="Arial" w:cs="Arial"/>
          <w:b/>
        </w:rPr>
        <w:t>Spis treści</w:t>
      </w:r>
    </w:p>
    <w:sdt>
      <w:sdtPr>
        <w:rPr>
          <w:rFonts w:ascii="Arial" w:hAnsi="Arial" w:cs="Arial"/>
        </w:rPr>
        <w:id w:val="1503087283"/>
        <w:docPartObj>
          <w:docPartGallery w:val="Table of Contents"/>
          <w:docPartUnique/>
        </w:docPartObj>
      </w:sdtPr>
      <w:sdtEndPr/>
      <w:sdtContent>
        <w:p w14:paraId="6FE2C112" w14:textId="77777777" w:rsidR="00675C15" w:rsidRPr="008030B8" w:rsidRDefault="00675C15">
          <w:pPr>
            <w:pStyle w:val="Spistreci1"/>
            <w:tabs>
              <w:tab w:val="right" w:leader="dot" w:pos="9280"/>
            </w:tabs>
            <w:spacing w:before="42"/>
            <w:rPr>
              <w:rFonts w:ascii="Arial" w:hAnsi="Arial" w:cs="Arial"/>
            </w:rPr>
          </w:pPr>
          <w:hyperlink w:anchor="_bookmark0" w:history="1">
            <w:r w:rsidRPr="008030B8">
              <w:rPr>
                <w:rFonts w:ascii="Arial" w:hAnsi="Arial" w:cs="Arial"/>
              </w:rPr>
              <w:t>§1. Podstawowe informacje</w:t>
            </w:r>
            <w:r w:rsidRPr="008030B8">
              <w:rPr>
                <w:rFonts w:ascii="Arial" w:hAnsi="Arial" w:cs="Arial"/>
              </w:rPr>
              <w:tab/>
              <w:t>3</w:t>
            </w:r>
          </w:hyperlink>
        </w:p>
        <w:p w14:paraId="6FE2C113" w14:textId="77777777" w:rsidR="00675C15" w:rsidRPr="008030B8" w:rsidRDefault="00675C15">
          <w:pPr>
            <w:pStyle w:val="Spistreci1"/>
            <w:tabs>
              <w:tab w:val="right" w:leader="dot" w:pos="9280"/>
            </w:tabs>
            <w:spacing w:before="199"/>
            <w:rPr>
              <w:rFonts w:ascii="Arial" w:hAnsi="Arial" w:cs="Arial"/>
            </w:rPr>
          </w:pPr>
          <w:hyperlink w:anchor="_bookmark1" w:history="1">
            <w:r w:rsidRPr="008030B8">
              <w:rPr>
                <w:rFonts w:ascii="Arial" w:hAnsi="Arial" w:cs="Arial"/>
              </w:rPr>
              <w:t>§2. Sposób wyboru grantobiorców</w:t>
            </w:r>
            <w:r w:rsidRPr="008030B8">
              <w:rPr>
                <w:rFonts w:ascii="Arial" w:hAnsi="Arial" w:cs="Arial"/>
              </w:rPr>
              <w:tab/>
              <w:t>3</w:t>
            </w:r>
          </w:hyperlink>
        </w:p>
        <w:p w14:paraId="6FE2C114" w14:textId="77777777" w:rsidR="00675C15" w:rsidRPr="008030B8" w:rsidRDefault="00675C15">
          <w:pPr>
            <w:pStyle w:val="Spistreci1"/>
            <w:tabs>
              <w:tab w:val="right" w:leader="dot" w:pos="9280"/>
            </w:tabs>
            <w:spacing w:before="196"/>
            <w:rPr>
              <w:rFonts w:ascii="Arial" w:hAnsi="Arial" w:cs="Arial"/>
            </w:rPr>
          </w:pPr>
          <w:hyperlink w:anchor="_bookmark2" w:history="1">
            <w:r w:rsidRPr="008030B8">
              <w:rPr>
                <w:rFonts w:ascii="Arial" w:hAnsi="Arial" w:cs="Arial"/>
              </w:rPr>
              <w:t>§3. Wnioskodawcy i realizatorzy</w:t>
            </w:r>
            <w:r w:rsidRPr="008030B8">
              <w:rPr>
                <w:rFonts w:ascii="Arial" w:hAnsi="Arial" w:cs="Arial"/>
              </w:rPr>
              <w:tab/>
              <w:t>4</w:t>
            </w:r>
          </w:hyperlink>
        </w:p>
        <w:p w14:paraId="6FE2C115" w14:textId="77777777" w:rsidR="00675C15" w:rsidRPr="008030B8" w:rsidRDefault="00675C15">
          <w:pPr>
            <w:pStyle w:val="Spistreci1"/>
            <w:tabs>
              <w:tab w:val="right" w:leader="dot" w:pos="9280"/>
            </w:tabs>
            <w:rPr>
              <w:rFonts w:ascii="Arial" w:hAnsi="Arial" w:cs="Arial"/>
            </w:rPr>
          </w:pPr>
          <w:hyperlink w:anchor="_bookmark3" w:history="1">
            <w:r w:rsidRPr="008030B8">
              <w:rPr>
                <w:rFonts w:ascii="Arial" w:hAnsi="Arial" w:cs="Arial"/>
              </w:rPr>
              <w:t>§4. Przedmiot naboru</w:t>
            </w:r>
            <w:r w:rsidRPr="008030B8">
              <w:rPr>
                <w:rFonts w:ascii="Arial" w:hAnsi="Arial" w:cs="Arial"/>
              </w:rPr>
              <w:tab/>
              <w:t>4</w:t>
            </w:r>
          </w:hyperlink>
        </w:p>
        <w:p w14:paraId="6FE2C116" w14:textId="77777777" w:rsidR="00675C15" w:rsidRPr="008030B8" w:rsidRDefault="00675C15">
          <w:pPr>
            <w:pStyle w:val="Spistreci2"/>
            <w:tabs>
              <w:tab w:val="right" w:leader="dot" w:pos="9280"/>
            </w:tabs>
            <w:rPr>
              <w:rFonts w:ascii="Arial" w:hAnsi="Arial" w:cs="Arial"/>
            </w:rPr>
          </w:pPr>
          <w:hyperlink w:anchor="_bookmark4" w:history="1">
            <w:r w:rsidRPr="008030B8">
              <w:rPr>
                <w:rFonts w:ascii="Arial" w:hAnsi="Arial" w:cs="Arial"/>
              </w:rPr>
              <w:t>Typy projektów</w:t>
            </w:r>
            <w:r w:rsidRPr="008030B8">
              <w:rPr>
                <w:rFonts w:ascii="Arial" w:hAnsi="Arial" w:cs="Arial"/>
              </w:rPr>
              <w:tab/>
              <w:t>4</w:t>
            </w:r>
          </w:hyperlink>
        </w:p>
        <w:p w14:paraId="6FE2C117" w14:textId="77777777" w:rsidR="00675C15" w:rsidRPr="008030B8" w:rsidRDefault="00675C15">
          <w:pPr>
            <w:pStyle w:val="Spistreci2"/>
            <w:tabs>
              <w:tab w:val="right" w:leader="dot" w:pos="9280"/>
            </w:tabs>
            <w:rPr>
              <w:rFonts w:ascii="Arial" w:hAnsi="Arial" w:cs="Arial"/>
            </w:rPr>
          </w:pPr>
          <w:hyperlink w:anchor="_bookmark5" w:history="1">
            <w:r w:rsidRPr="008030B8">
              <w:rPr>
                <w:rFonts w:ascii="Arial" w:hAnsi="Arial" w:cs="Arial"/>
              </w:rPr>
              <w:t>Grupa docelowa</w:t>
            </w:r>
            <w:r w:rsidRPr="008030B8">
              <w:rPr>
                <w:rFonts w:ascii="Arial" w:hAnsi="Arial" w:cs="Arial"/>
              </w:rPr>
              <w:tab/>
              <w:t>6</w:t>
            </w:r>
          </w:hyperlink>
        </w:p>
        <w:p w14:paraId="6FE2C118" w14:textId="77777777" w:rsidR="00675C15" w:rsidRPr="008030B8" w:rsidRDefault="00675C15">
          <w:pPr>
            <w:pStyle w:val="Spistreci2"/>
            <w:tabs>
              <w:tab w:val="right" w:leader="dot" w:pos="9280"/>
            </w:tabs>
            <w:rPr>
              <w:rFonts w:ascii="Arial" w:hAnsi="Arial" w:cs="Arial"/>
            </w:rPr>
          </w:pPr>
          <w:hyperlink w:anchor="_bookmark6" w:history="1">
            <w:r w:rsidRPr="008030B8">
              <w:rPr>
                <w:rFonts w:ascii="Arial" w:hAnsi="Arial" w:cs="Arial"/>
              </w:rPr>
              <w:t>Obszar realizacji projektu</w:t>
            </w:r>
            <w:r w:rsidRPr="008030B8">
              <w:rPr>
                <w:rFonts w:ascii="Arial" w:hAnsi="Arial" w:cs="Arial"/>
              </w:rPr>
              <w:tab/>
              <w:t>7</w:t>
            </w:r>
          </w:hyperlink>
        </w:p>
        <w:p w14:paraId="6FE2C119" w14:textId="77777777" w:rsidR="00675C15" w:rsidRPr="008030B8" w:rsidRDefault="00675C15">
          <w:pPr>
            <w:pStyle w:val="Spistreci1"/>
            <w:tabs>
              <w:tab w:val="right" w:leader="dot" w:pos="9280"/>
            </w:tabs>
            <w:spacing w:before="199"/>
            <w:rPr>
              <w:rFonts w:ascii="Arial" w:hAnsi="Arial" w:cs="Arial"/>
            </w:rPr>
          </w:pPr>
          <w:hyperlink w:anchor="_bookmark7" w:history="1">
            <w:r w:rsidRPr="008030B8">
              <w:rPr>
                <w:rFonts w:ascii="Arial" w:hAnsi="Arial" w:cs="Arial"/>
              </w:rPr>
              <w:t>§5. Informacja finansowa</w:t>
            </w:r>
            <w:r w:rsidRPr="008030B8">
              <w:rPr>
                <w:rFonts w:ascii="Arial" w:hAnsi="Arial" w:cs="Arial"/>
              </w:rPr>
              <w:tab/>
              <w:t>7</w:t>
            </w:r>
          </w:hyperlink>
        </w:p>
        <w:p w14:paraId="6FE2C11A" w14:textId="77777777" w:rsidR="00675C15" w:rsidRPr="008030B8" w:rsidRDefault="00675C15">
          <w:pPr>
            <w:pStyle w:val="Spistreci1"/>
            <w:tabs>
              <w:tab w:val="right" w:leader="dot" w:pos="9280"/>
            </w:tabs>
            <w:rPr>
              <w:rFonts w:ascii="Arial" w:hAnsi="Arial" w:cs="Arial"/>
            </w:rPr>
          </w:pPr>
          <w:hyperlink w:anchor="_bookmark8" w:history="1">
            <w:r w:rsidRPr="008030B8">
              <w:rPr>
                <w:rFonts w:ascii="Arial" w:hAnsi="Arial" w:cs="Arial"/>
              </w:rPr>
              <w:t>§6. Wymagania dotyczące projektów objętych grantem</w:t>
            </w:r>
            <w:r w:rsidRPr="008030B8">
              <w:rPr>
                <w:rFonts w:ascii="Arial" w:hAnsi="Arial" w:cs="Arial"/>
              </w:rPr>
              <w:tab/>
              <w:t>8</w:t>
            </w:r>
          </w:hyperlink>
        </w:p>
        <w:p w14:paraId="6FE2C11B" w14:textId="77777777" w:rsidR="00675C15" w:rsidRPr="008030B8" w:rsidRDefault="00675C15">
          <w:pPr>
            <w:pStyle w:val="Spistreci2"/>
            <w:tabs>
              <w:tab w:val="right" w:leader="dot" w:pos="9280"/>
            </w:tabs>
            <w:spacing w:before="199"/>
            <w:rPr>
              <w:rFonts w:ascii="Arial" w:hAnsi="Arial" w:cs="Arial"/>
            </w:rPr>
          </w:pPr>
          <w:hyperlink w:anchor="_bookmark9" w:history="1">
            <w:r w:rsidRPr="008030B8">
              <w:rPr>
                <w:rFonts w:ascii="Arial" w:hAnsi="Arial" w:cs="Arial"/>
              </w:rPr>
              <w:t>Okres realizacji projektu</w:t>
            </w:r>
            <w:r w:rsidRPr="008030B8">
              <w:rPr>
                <w:rFonts w:ascii="Arial" w:hAnsi="Arial" w:cs="Arial"/>
              </w:rPr>
              <w:tab/>
              <w:t>8</w:t>
            </w:r>
          </w:hyperlink>
        </w:p>
        <w:p w14:paraId="6FE2C11C" w14:textId="77777777" w:rsidR="00675C15" w:rsidRPr="008030B8" w:rsidRDefault="00675C15">
          <w:pPr>
            <w:pStyle w:val="Spistreci2"/>
            <w:tabs>
              <w:tab w:val="right" w:leader="dot" w:pos="9280"/>
            </w:tabs>
            <w:rPr>
              <w:rFonts w:ascii="Arial" w:hAnsi="Arial" w:cs="Arial"/>
            </w:rPr>
          </w:pPr>
          <w:hyperlink w:anchor="_bookmark10" w:history="1">
            <w:r w:rsidRPr="008030B8">
              <w:rPr>
                <w:rFonts w:ascii="Arial" w:hAnsi="Arial" w:cs="Arial"/>
              </w:rPr>
              <w:t>Kryteria wyboru grantobiorców</w:t>
            </w:r>
            <w:r w:rsidRPr="008030B8">
              <w:rPr>
                <w:rFonts w:ascii="Arial" w:hAnsi="Arial" w:cs="Arial"/>
              </w:rPr>
              <w:tab/>
              <w:t>8</w:t>
            </w:r>
          </w:hyperlink>
        </w:p>
        <w:p w14:paraId="6FE2C11D" w14:textId="77777777" w:rsidR="00675C15" w:rsidRPr="008030B8" w:rsidRDefault="00675C15">
          <w:pPr>
            <w:pStyle w:val="Spistreci2"/>
            <w:tabs>
              <w:tab w:val="right" w:leader="dot" w:pos="9280"/>
            </w:tabs>
            <w:spacing w:before="196"/>
            <w:rPr>
              <w:rFonts w:ascii="Arial" w:hAnsi="Arial" w:cs="Arial"/>
            </w:rPr>
          </w:pPr>
          <w:hyperlink w:anchor="_bookmark11" w:history="1">
            <w:r w:rsidRPr="008030B8">
              <w:rPr>
                <w:rFonts w:ascii="Arial" w:hAnsi="Arial" w:cs="Arial"/>
              </w:rPr>
              <w:t>Wskaźniki</w:t>
            </w:r>
            <w:r w:rsidRPr="008030B8">
              <w:rPr>
                <w:rFonts w:ascii="Arial" w:hAnsi="Arial" w:cs="Arial"/>
              </w:rPr>
              <w:tab/>
              <w:t>8</w:t>
            </w:r>
          </w:hyperlink>
        </w:p>
        <w:p w14:paraId="6FE2C11E" w14:textId="77777777" w:rsidR="00675C15" w:rsidRPr="008030B8" w:rsidRDefault="00675C15">
          <w:pPr>
            <w:pStyle w:val="Spistreci2"/>
            <w:tabs>
              <w:tab w:val="right" w:leader="dot" w:pos="9280"/>
            </w:tabs>
            <w:rPr>
              <w:rFonts w:ascii="Arial" w:hAnsi="Arial" w:cs="Arial"/>
            </w:rPr>
          </w:pPr>
          <w:hyperlink w:anchor="_bookmark12" w:history="1">
            <w:r w:rsidRPr="008030B8">
              <w:rPr>
                <w:rFonts w:ascii="Arial" w:hAnsi="Arial" w:cs="Arial"/>
              </w:rPr>
              <w:t>Budżet projektu</w:t>
            </w:r>
            <w:r w:rsidRPr="008030B8">
              <w:rPr>
                <w:rFonts w:ascii="Arial" w:hAnsi="Arial" w:cs="Arial"/>
              </w:rPr>
              <w:tab/>
              <w:t>9</w:t>
            </w:r>
          </w:hyperlink>
        </w:p>
        <w:p w14:paraId="6FE2C11F" w14:textId="77777777" w:rsidR="00675C15" w:rsidRPr="008030B8" w:rsidRDefault="00675C15">
          <w:pPr>
            <w:pStyle w:val="Spistreci2"/>
            <w:tabs>
              <w:tab w:val="right" w:leader="dot" w:pos="9280"/>
            </w:tabs>
            <w:rPr>
              <w:rFonts w:ascii="Arial" w:hAnsi="Arial" w:cs="Arial"/>
            </w:rPr>
          </w:pPr>
          <w:hyperlink w:anchor="_bookmark13" w:history="1">
            <w:r w:rsidRPr="008030B8">
              <w:rPr>
                <w:rFonts w:ascii="Arial" w:hAnsi="Arial" w:cs="Arial"/>
              </w:rPr>
              <w:t>Metody uproszczone</w:t>
            </w:r>
            <w:r w:rsidRPr="008030B8">
              <w:rPr>
                <w:rFonts w:ascii="Arial" w:hAnsi="Arial" w:cs="Arial"/>
              </w:rPr>
              <w:tab/>
              <w:t>9</w:t>
            </w:r>
          </w:hyperlink>
        </w:p>
        <w:p w14:paraId="6FE2C120" w14:textId="77777777" w:rsidR="00675C15" w:rsidRPr="008030B8" w:rsidRDefault="00675C15">
          <w:pPr>
            <w:pStyle w:val="Spistreci2"/>
            <w:tabs>
              <w:tab w:val="right" w:leader="dot" w:pos="9280"/>
            </w:tabs>
            <w:spacing w:before="199"/>
            <w:rPr>
              <w:rFonts w:ascii="Arial" w:hAnsi="Arial" w:cs="Arial"/>
            </w:rPr>
          </w:pPr>
          <w:hyperlink w:anchor="_bookmark14" w:history="1">
            <w:r w:rsidRPr="008030B8">
              <w:rPr>
                <w:rFonts w:ascii="Arial" w:hAnsi="Arial" w:cs="Arial"/>
              </w:rPr>
              <w:t>Zasady horyzontalne</w:t>
            </w:r>
            <w:r w:rsidRPr="008030B8">
              <w:rPr>
                <w:rFonts w:ascii="Arial" w:hAnsi="Arial" w:cs="Arial"/>
              </w:rPr>
              <w:tab/>
              <w:t>10</w:t>
            </w:r>
          </w:hyperlink>
        </w:p>
        <w:p w14:paraId="6FE2C121" w14:textId="77777777" w:rsidR="00675C15" w:rsidRPr="008030B8" w:rsidRDefault="00675C15">
          <w:pPr>
            <w:pStyle w:val="Spistreci3"/>
            <w:tabs>
              <w:tab w:val="right" w:leader="dot" w:pos="9280"/>
            </w:tabs>
            <w:rPr>
              <w:rFonts w:ascii="Arial" w:hAnsi="Arial" w:cs="Arial"/>
            </w:rPr>
          </w:pPr>
          <w:hyperlink w:anchor="_bookmark15" w:history="1">
            <w:r w:rsidRPr="008030B8">
              <w:rPr>
                <w:rFonts w:ascii="Arial" w:hAnsi="Arial" w:cs="Arial"/>
              </w:rPr>
              <w:t>Zasada równości szans i niedyskryminacji</w:t>
            </w:r>
            <w:r w:rsidRPr="008030B8">
              <w:rPr>
                <w:rFonts w:ascii="Arial" w:hAnsi="Arial" w:cs="Arial"/>
              </w:rPr>
              <w:tab/>
              <w:t>10</w:t>
            </w:r>
          </w:hyperlink>
        </w:p>
        <w:p w14:paraId="6FE2C122" w14:textId="77777777" w:rsidR="00675C15" w:rsidRPr="008030B8" w:rsidRDefault="00675C15">
          <w:pPr>
            <w:pStyle w:val="Spistreci3"/>
            <w:tabs>
              <w:tab w:val="right" w:leader="dot" w:pos="9280"/>
            </w:tabs>
            <w:rPr>
              <w:rFonts w:ascii="Arial" w:hAnsi="Arial" w:cs="Arial"/>
            </w:rPr>
          </w:pPr>
          <w:hyperlink w:anchor="_bookmark16" w:history="1">
            <w:r w:rsidRPr="008030B8">
              <w:rPr>
                <w:rFonts w:ascii="Arial" w:hAnsi="Arial" w:cs="Arial"/>
              </w:rPr>
              <w:t>Przestrzeganie Karty praw podstawowych Unii Europejskiej (KPP)</w:t>
            </w:r>
            <w:r w:rsidRPr="008030B8">
              <w:rPr>
                <w:rFonts w:ascii="Arial" w:hAnsi="Arial" w:cs="Arial"/>
              </w:rPr>
              <w:tab/>
              <w:t>12</w:t>
            </w:r>
          </w:hyperlink>
        </w:p>
        <w:p w14:paraId="6FE2C123" w14:textId="77777777" w:rsidR="00675C15" w:rsidRPr="008030B8" w:rsidRDefault="00675C15">
          <w:pPr>
            <w:pStyle w:val="Spistreci3"/>
            <w:tabs>
              <w:tab w:val="right" w:leader="dot" w:pos="9280"/>
            </w:tabs>
            <w:rPr>
              <w:rFonts w:ascii="Arial" w:hAnsi="Arial" w:cs="Arial"/>
            </w:rPr>
          </w:pPr>
          <w:hyperlink w:anchor="_bookmark17" w:history="1">
            <w:r w:rsidRPr="008030B8">
              <w:rPr>
                <w:rFonts w:ascii="Arial" w:hAnsi="Arial" w:cs="Arial"/>
              </w:rPr>
              <w:t>Zgodność z Konwencją o Prawach Osób Niepełnosprawnych</w:t>
            </w:r>
            <w:r w:rsidRPr="008030B8">
              <w:rPr>
                <w:rFonts w:ascii="Arial" w:hAnsi="Arial" w:cs="Arial"/>
              </w:rPr>
              <w:tab/>
              <w:t>13</w:t>
            </w:r>
          </w:hyperlink>
        </w:p>
        <w:p w14:paraId="6FE2C124" w14:textId="77777777" w:rsidR="00675C15" w:rsidRPr="008030B8" w:rsidRDefault="00675C15">
          <w:pPr>
            <w:pStyle w:val="Spistreci3"/>
            <w:tabs>
              <w:tab w:val="right" w:leader="dot" w:pos="9280"/>
            </w:tabs>
            <w:spacing w:before="199"/>
            <w:rPr>
              <w:rFonts w:ascii="Arial" w:hAnsi="Arial" w:cs="Arial"/>
            </w:rPr>
          </w:pPr>
          <w:hyperlink w:anchor="_bookmark18" w:history="1">
            <w:r w:rsidRPr="008030B8">
              <w:rPr>
                <w:rFonts w:ascii="Arial" w:hAnsi="Arial" w:cs="Arial"/>
              </w:rPr>
              <w:t>Zasada równości kobiet i mężczyzn</w:t>
            </w:r>
            <w:r w:rsidRPr="008030B8">
              <w:rPr>
                <w:rFonts w:ascii="Arial" w:hAnsi="Arial" w:cs="Arial"/>
              </w:rPr>
              <w:tab/>
              <w:t>14</w:t>
            </w:r>
          </w:hyperlink>
        </w:p>
        <w:p w14:paraId="6FE2C125" w14:textId="77777777" w:rsidR="00675C15" w:rsidRPr="008030B8" w:rsidRDefault="00675C15">
          <w:pPr>
            <w:pStyle w:val="Spistreci3"/>
            <w:tabs>
              <w:tab w:val="right" w:leader="dot" w:pos="9280"/>
            </w:tabs>
            <w:spacing w:before="195"/>
            <w:rPr>
              <w:rFonts w:ascii="Arial" w:hAnsi="Arial" w:cs="Arial"/>
            </w:rPr>
          </w:pPr>
          <w:hyperlink w:anchor="_bookmark19" w:history="1">
            <w:r w:rsidRPr="008030B8">
              <w:rPr>
                <w:rFonts w:ascii="Arial" w:hAnsi="Arial" w:cs="Arial"/>
              </w:rPr>
              <w:t>Zasada zrównoważonego rozwoju</w:t>
            </w:r>
            <w:r w:rsidRPr="008030B8">
              <w:rPr>
                <w:rFonts w:ascii="Arial" w:hAnsi="Arial" w:cs="Arial"/>
              </w:rPr>
              <w:tab/>
              <w:t>15</w:t>
            </w:r>
          </w:hyperlink>
        </w:p>
        <w:p w14:paraId="6FE2C126" w14:textId="77777777" w:rsidR="00675C15" w:rsidRPr="008030B8" w:rsidRDefault="00675C15">
          <w:pPr>
            <w:pStyle w:val="Spistreci1"/>
            <w:tabs>
              <w:tab w:val="right" w:leader="dot" w:pos="9280"/>
            </w:tabs>
            <w:spacing w:before="199"/>
            <w:rPr>
              <w:rFonts w:ascii="Arial" w:hAnsi="Arial" w:cs="Arial"/>
            </w:rPr>
          </w:pPr>
          <w:hyperlink w:anchor="_bookmark20" w:history="1">
            <w:r w:rsidRPr="008030B8">
              <w:rPr>
                <w:rFonts w:ascii="Arial" w:hAnsi="Arial" w:cs="Arial"/>
              </w:rPr>
              <w:t>§7. Komunikacja</w:t>
            </w:r>
            <w:r w:rsidRPr="008030B8">
              <w:rPr>
                <w:rFonts w:ascii="Arial" w:hAnsi="Arial" w:cs="Arial"/>
              </w:rPr>
              <w:tab/>
              <w:t>17</w:t>
            </w:r>
          </w:hyperlink>
        </w:p>
        <w:p w14:paraId="6FE2C127" w14:textId="77777777" w:rsidR="00675C15" w:rsidRPr="008030B8" w:rsidRDefault="00675C15">
          <w:pPr>
            <w:pStyle w:val="Spistreci1"/>
            <w:tabs>
              <w:tab w:val="right" w:leader="dot" w:pos="9280"/>
            </w:tabs>
            <w:spacing w:before="199"/>
            <w:rPr>
              <w:rFonts w:ascii="Arial" w:hAnsi="Arial" w:cs="Arial"/>
            </w:rPr>
          </w:pPr>
          <w:hyperlink w:anchor="_bookmark21" w:history="1">
            <w:r w:rsidRPr="008030B8">
              <w:rPr>
                <w:rFonts w:ascii="Arial" w:hAnsi="Arial" w:cs="Arial"/>
              </w:rPr>
              <w:t>§8. Składanie wniosku</w:t>
            </w:r>
            <w:r w:rsidRPr="008030B8">
              <w:rPr>
                <w:rFonts w:ascii="Arial" w:hAnsi="Arial" w:cs="Arial"/>
              </w:rPr>
              <w:tab/>
              <w:t>18</w:t>
            </w:r>
          </w:hyperlink>
        </w:p>
        <w:p w14:paraId="6FE2C128" w14:textId="77777777" w:rsidR="00675C15" w:rsidRPr="008030B8" w:rsidRDefault="00675C15">
          <w:pPr>
            <w:pStyle w:val="Spistreci1"/>
            <w:tabs>
              <w:tab w:val="right" w:leader="dot" w:pos="9280"/>
            </w:tabs>
            <w:rPr>
              <w:rFonts w:ascii="Arial" w:hAnsi="Arial" w:cs="Arial"/>
            </w:rPr>
          </w:pPr>
          <w:hyperlink w:anchor="_bookmark22" w:history="1">
            <w:r w:rsidRPr="008030B8">
              <w:rPr>
                <w:rFonts w:ascii="Arial" w:hAnsi="Arial" w:cs="Arial"/>
              </w:rPr>
              <w:t>§9. Opis procedury wyboru grantobiorców</w:t>
            </w:r>
            <w:r w:rsidRPr="008030B8">
              <w:rPr>
                <w:rFonts w:ascii="Arial" w:hAnsi="Arial" w:cs="Arial"/>
              </w:rPr>
              <w:tab/>
              <w:t>20</w:t>
            </w:r>
          </w:hyperlink>
        </w:p>
        <w:p w14:paraId="6FE2C129" w14:textId="77777777" w:rsidR="00675C15" w:rsidRPr="008030B8" w:rsidRDefault="00675C15">
          <w:pPr>
            <w:pStyle w:val="Spistreci1"/>
            <w:tabs>
              <w:tab w:val="right" w:leader="dot" w:pos="9280"/>
            </w:tabs>
            <w:rPr>
              <w:rFonts w:ascii="Arial" w:hAnsi="Arial" w:cs="Arial"/>
            </w:rPr>
          </w:pPr>
          <w:hyperlink w:anchor="_bookmark23" w:history="1">
            <w:r w:rsidRPr="008030B8">
              <w:rPr>
                <w:rFonts w:ascii="Arial" w:hAnsi="Arial" w:cs="Arial"/>
              </w:rPr>
              <w:t>§10. Wyniki oceny i wyboru</w:t>
            </w:r>
            <w:r w:rsidRPr="008030B8">
              <w:rPr>
                <w:rFonts w:ascii="Arial" w:hAnsi="Arial" w:cs="Arial"/>
              </w:rPr>
              <w:tab/>
              <w:t>20</w:t>
            </w:r>
          </w:hyperlink>
        </w:p>
        <w:p w14:paraId="6FE2C12A" w14:textId="77777777" w:rsidR="00675C15" w:rsidRPr="008030B8" w:rsidRDefault="00675C15">
          <w:pPr>
            <w:pStyle w:val="Spistreci1"/>
            <w:tabs>
              <w:tab w:val="right" w:leader="dot" w:pos="9280"/>
            </w:tabs>
            <w:rPr>
              <w:rFonts w:ascii="Arial" w:hAnsi="Arial" w:cs="Arial"/>
            </w:rPr>
          </w:pPr>
          <w:hyperlink w:anchor="_bookmark24" w:history="1">
            <w:r w:rsidRPr="008030B8">
              <w:rPr>
                <w:rFonts w:ascii="Arial" w:hAnsi="Arial" w:cs="Arial"/>
              </w:rPr>
              <w:t>§11. Umowa o powierzenie grantu</w:t>
            </w:r>
            <w:r w:rsidRPr="008030B8">
              <w:rPr>
                <w:rFonts w:ascii="Arial" w:hAnsi="Arial" w:cs="Arial"/>
              </w:rPr>
              <w:tab/>
              <w:t>21</w:t>
            </w:r>
          </w:hyperlink>
        </w:p>
        <w:p w14:paraId="6FE2C12B" w14:textId="77777777" w:rsidR="00675C15" w:rsidRPr="008030B8" w:rsidRDefault="00675C15">
          <w:pPr>
            <w:pStyle w:val="Spistreci1"/>
            <w:tabs>
              <w:tab w:val="right" w:leader="dot" w:pos="9280"/>
            </w:tabs>
            <w:rPr>
              <w:rFonts w:ascii="Arial" w:hAnsi="Arial" w:cs="Arial"/>
            </w:rPr>
          </w:pPr>
          <w:hyperlink w:anchor="_bookmark25" w:history="1">
            <w:r w:rsidRPr="008030B8">
              <w:rPr>
                <w:rFonts w:ascii="Arial" w:hAnsi="Arial" w:cs="Arial"/>
              </w:rPr>
              <w:t>§12. Postanowienia końcowe</w:t>
            </w:r>
            <w:r w:rsidRPr="008030B8">
              <w:rPr>
                <w:rFonts w:ascii="Arial" w:hAnsi="Arial" w:cs="Arial"/>
              </w:rPr>
              <w:tab/>
              <w:t>23</w:t>
            </w:r>
          </w:hyperlink>
        </w:p>
        <w:p w14:paraId="6FE2C12C" w14:textId="77777777" w:rsidR="00675C15" w:rsidRPr="008030B8" w:rsidRDefault="00675C15">
          <w:pPr>
            <w:pStyle w:val="Spistreci1"/>
            <w:tabs>
              <w:tab w:val="right" w:leader="dot" w:pos="9280"/>
            </w:tabs>
            <w:spacing w:before="199"/>
            <w:rPr>
              <w:rFonts w:ascii="Arial" w:hAnsi="Arial" w:cs="Arial"/>
            </w:rPr>
          </w:pPr>
          <w:hyperlink w:anchor="_bookmark26" w:history="1">
            <w:r w:rsidRPr="008030B8">
              <w:rPr>
                <w:rFonts w:ascii="Arial" w:hAnsi="Arial" w:cs="Arial"/>
              </w:rPr>
              <w:t>Podstawa prawna</w:t>
            </w:r>
            <w:r w:rsidRPr="008030B8">
              <w:rPr>
                <w:rFonts w:ascii="Arial" w:hAnsi="Arial" w:cs="Arial"/>
              </w:rPr>
              <w:tab/>
              <w:t>25</w:t>
            </w:r>
          </w:hyperlink>
        </w:p>
        <w:p w14:paraId="6FE2C12D" w14:textId="77777777" w:rsidR="00675C15" w:rsidRPr="008030B8" w:rsidRDefault="00675C15">
          <w:pPr>
            <w:pStyle w:val="Spistreci1"/>
            <w:tabs>
              <w:tab w:val="right" w:leader="dot" w:pos="9280"/>
            </w:tabs>
            <w:rPr>
              <w:rFonts w:ascii="Arial" w:hAnsi="Arial" w:cs="Arial"/>
            </w:rPr>
          </w:pPr>
          <w:hyperlink w:anchor="_bookmark27" w:history="1">
            <w:r w:rsidRPr="008030B8">
              <w:rPr>
                <w:rFonts w:ascii="Arial" w:hAnsi="Arial" w:cs="Arial"/>
              </w:rPr>
              <w:t>Słowniczek</w:t>
            </w:r>
            <w:r w:rsidRPr="008030B8">
              <w:rPr>
                <w:rFonts w:ascii="Arial" w:hAnsi="Arial" w:cs="Arial"/>
              </w:rPr>
              <w:tab/>
              <w:t>27</w:t>
            </w:r>
          </w:hyperlink>
        </w:p>
      </w:sdtContent>
    </w:sdt>
    <w:p w14:paraId="6FE2C12E" w14:textId="77777777" w:rsidR="00675C15" w:rsidRPr="008030B8" w:rsidRDefault="00675C15">
      <w:pPr>
        <w:rPr>
          <w:rFonts w:ascii="Arial" w:hAnsi="Arial" w:cs="Arial"/>
        </w:rPr>
        <w:sectPr w:rsidR="00675C15" w:rsidRPr="008030B8" w:rsidSect="00E70611">
          <w:pgSz w:w="11910" w:h="16840"/>
          <w:pgMar w:top="360" w:right="1260" w:bottom="1200" w:left="1200" w:header="283" w:footer="1020" w:gutter="0"/>
          <w:cols w:space="708"/>
          <w:docGrid w:linePitch="299"/>
        </w:sectPr>
      </w:pPr>
    </w:p>
    <w:p w14:paraId="6FE2C12F" w14:textId="120D2B6D" w:rsidR="00675C15" w:rsidRPr="008030B8" w:rsidRDefault="00675C15">
      <w:pPr>
        <w:pStyle w:val="Tekstpodstawowy"/>
        <w:ind w:left="587" w:firstLine="0"/>
        <w:rPr>
          <w:rFonts w:ascii="Arial" w:hAnsi="Arial" w:cs="Arial"/>
          <w:sz w:val="20"/>
        </w:rPr>
      </w:pPr>
    </w:p>
    <w:p w14:paraId="6FE2C130" w14:textId="77777777" w:rsidR="00675C15" w:rsidRPr="008030B8" w:rsidRDefault="00675C15">
      <w:pPr>
        <w:pStyle w:val="Tekstpodstawowy"/>
        <w:ind w:left="0" w:firstLine="0"/>
        <w:rPr>
          <w:rFonts w:ascii="Arial" w:hAnsi="Arial" w:cs="Arial"/>
          <w:sz w:val="26"/>
        </w:rPr>
      </w:pPr>
    </w:p>
    <w:p w14:paraId="6FE2C131" w14:textId="77777777" w:rsidR="00675C15" w:rsidRPr="008030B8" w:rsidRDefault="00525798">
      <w:pPr>
        <w:pStyle w:val="Nagwek1"/>
        <w:spacing w:before="230"/>
      </w:pPr>
      <w:bookmarkStart w:id="0" w:name="_bookmark0"/>
      <w:bookmarkEnd w:id="0"/>
      <w:r w:rsidRPr="008030B8">
        <w:t>§1. Podstawowe informacje</w:t>
      </w:r>
    </w:p>
    <w:p w14:paraId="6FE2C132" w14:textId="77777777" w:rsidR="00675C15" w:rsidRPr="008030B8" w:rsidRDefault="00525798">
      <w:pPr>
        <w:pStyle w:val="Akapitzlist"/>
        <w:numPr>
          <w:ilvl w:val="0"/>
          <w:numId w:val="20"/>
        </w:numPr>
        <w:tabs>
          <w:tab w:val="left" w:pos="644"/>
        </w:tabs>
        <w:spacing w:before="199" w:line="360" w:lineRule="auto"/>
        <w:ind w:right="157"/>
        <w:jc w:val="both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 xml:space="preserve">LGD prowadzi postępowanie w zakresie wyboru grantobiorców, których wnioski o powierzenie grantów najbardziej przyczynią się do osiągnięcia celów </w:t>
      </w:r>
      <w:proofErr w:type="spellStart"/>
      <w:r w:rsidRPr="008030B8">
        <w:rPr>
          <w:rFonts w:ascii="Arial" w:hAnsi="Arial" w:cs="Arial"/>
          <w:sz w:val="24"/>
        </w:rPr>
        <w:t>FEdKP</w:t>
      </w:r>
      <w:proofErr w:type="spellEnd"/>
      <w:r w:rsidRPr="008030B8">
        <w:rPr>
          <w:rFonts w:ascii="Arial" w:hAnsi="Arial" w:cs="Arial"/>
          <w:sz w:val="24"/>
        </w:rPr>
        <w:t xml:space="preserve"> oraz LSR w ramach:</w:t>
      </w:r>
    </w:p>
    <w:p w14:paraId="6FE2C133" w14:textId="53D924FD" w:rsidR="00675C15" w:rsidRPr="008030B8" w:rsidRDefault="00F72BCE">
      <w:pPr>
        <w:pStyle w:val="Akapitzlist"/>
        <w:numPr>
          <w:ilvl w:val="1"/>
          <w:numId w:val="20"/>
        </w:numPr>
        <w:tabs>
          <w:tab w:val="left" w:pos="925"/>
        </w:tabs>
        <w:spacing w:line="360" w:lineRule="auto"/>
        <w:ind w:right="651" w:hanging="358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>c</w:t>
      </w:r>
      <w:r w:rsidR="00525798" w:rsidRPr="008030B8">
        <w:rPr>
          <w:rFonts w:ascii="Arial" w:hAnsi="Arial" w:cs="Arial"/>
          <w:sz w:val="24"/>
        </w:rPr>
        <w:t>elu</w:t>
      </w:r>
      <w:r w:rsidRPr="008030B8">
        <w:rPr>
          <w:rFonts w:ascii="Arial" w:hAnsi="Arial" w:cs="Arial"/>
          <w:sz w:val="24"/>
        </w:rPr>
        <w:t xml:space="preserve"> </w:t>
      </w:r>
      <w:r w:rsidR="00525798" w:rsidRPr="008030B8">
        <w:rPr>
          <w:rFonts w:ascii="Arial" w:hAnsi="Arial" w:cs="Arial"/>
          <w:sz w:val="24"/>
        </w:rPr>
        <w:t xml:space="preserve">LSR: </w:t>
      </w:r>
      <w:r w:rsidRPr="008030B8">
        <w:rPr>
          <w:rFonts w:ascii="Arial" w:hAnsi="Arial" w:cs="Arial"/>
          <w:sz w:val="24"/>
        </w:rPr>
        <w:t>Podniesienie jakości życia mieszkańców Brodnicy poprzez wspieranie działań społecznych, edukacyjnych i aktywizacyjnych</w:t>
      </w:r>
      <w:r w:rsidR="00525798" w:rsidRPr="008030B8">
        <w:rPr>
          <w:rFonts w:ascii="Arial" w:hAnsi="Arial" w:cs="Arial"/>
          <w:sz w:val="24"/>
        </w:rPr>
        <w:t>;</w:t>
      </w:r>
    </w:p>
    <w:p w14:paraId="6FE2C134" w14:textId="3F7F278C" w:rsidR="00675C15" w:rsidRPr="008030B8" w:rsidRDefault="00525798">
      <w:pPr>
        <w:pStyle w:val="Akapitzlist"/>
        <w:numPr>
          <w:ilvl w:val="1"/>
          <w:numId w:val="20"/>
        </w:numPr>
        <w:tabs>
          <w:tab w:val="left" w:pos="925"/>
        </w:tabs>
        <w:spacing w:line="360" w:lineRule="auto"/>
        <w:ind w:right="824" w:hanging="358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 xml:space="preserve">przedsięwzięcia </w:t>
      </w:r>
      <w:r w:rsidR="00DE7478" w:rsidRPr="008030B8">
        <w:rPr>
          <w:rFonts w:ascii="Arial" w:hAnsi="Arial" w:cs="Arial"/>
          <w:sz w:val="24"/>
        </w:rPr>
        <w:t>1</w:t>
      </w:r>
      <w:r w:rsidR="00254443" w:rsidRPr="008030B8">
        <w:rPr>
          <w:rFonts w:ascii="Arial" w:hAnsi="Arial" w:cs="Arial"/>
          <w:sz w:val="24"/>
        </w:rPr>
        <w:t xml:space="preserve"> </w:t>
      </w:r>
      <w:r w:rsidRPr="008030B8">
        <w:rPr>
          <w:rFonts w:ascii="Arial" w:hAnsi="Arial" w:cs="Arial"/>
          <w:sz w:val="24"/>
        </w:rPr>
        <w:t xml:space="preserve">LSR: </w:t>
      </w:r>
      <w:r w:rsidR="00DE7478" w:rsidRPr="008030B8">
        <w:rPr>
          <w:rFonts w:ascii="Arial" w:hAnsi="Arial" w:cs="Arial"/>
          <w:sz w:val="24"/>
        </w:rPr>
        <w:t>Przełamywanie stereotypów związanych z płcią</w:t>
      </w:r>
      <w:r w:rsidRPr="008030B8">
        <w:rPr>
          <w:rFonts w:ascii="Arial" w:hAnsi="Arial" w:cs="Arial"/>
          <w:sz w:val="24"/>
        </w:rPr>
        <w:t>.</w:t>
      </w:r>
    </w:p>
    <w:p w14:paraId="6FE2C135" w14:textId="52556EBB" w:rsidR="00675C15" w:rsidRPr="008030B8" w:rsidRDefault="00525798">
      <w:pPr>
        <w:pStyle w:val="Akapitzlist"/>
        <w:numPr>
          <w:ilvl w:val="0"/>
          <w:numId w:val="20"/>
        </w:numPr>
        <w:tabs>
          <w:tab w:val="left" w:pos="644"/>
        </w:tabs>
        <w:spacing w:before="1" w:line="360" w:lineRule="auto"/>
        <w:ind w:right="230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 xml:space="preserve">Kwota przeznaczona przez LGD na dofinansowanie projektów objętych grantami w ramach naboru wynosi </w:t>
      </w:r>
      <w:r w:rsidR="00F64D27" w:rsidRPr="008030B8">
        <w:rPr>
          <w:rFonts w:ascii="Arial" w:hAnsi="Arial" w:cs="Arial"/>
          <w:b/>
          <w:sz w:val="24"/>
        </w:rPr>
        <w:t>427 388,69</w:t>
      </w:r>
      <w:r w:rsidRPr="008030B8">
        <w:rPr>
          <w:rFonts w:ascii="Arial" w:hAnsi="Arial" w:cs="Arial"/>
          <w:b/>
          <w:sz w:val="24"/>
        </w:rPr>
        <w:t xml:space="preserve"> PLN</w:t>
      </w:r>
      <w:r w:rsidRPr="008030B8">
        <w:rPr>
          <w:rFonts w:ascii="Arial" w:hAnsi="Arial" w:cs="Arial"/>
          <w:sz w:val="24"/>
        </w:rPr>
        <w:t>.</w:t>
      </w:r>
    </w:p>
    <w:p w14:paraId="6FE2C136" w14:textId="57A5B9FA" w:rsidR="00675C15" w:rsidRPr="008030B8" w:rsidRDefault="00525798">
      <w:pPr>
        <w:pStyle w:val="Akapitzlist"/>
        <w:numPr>
          <w:ilvl w:val="0"/>
          <w:numId w:val="20"/>
        </w:numPr>
        <w:tabs>
          <w:tab w:val="left" w:pos="644"/>
        </w:tabs>
        <w:ind w:hanging="361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>Projekty objęte grantem wybrane do realizacji będą finansowane z EFS+</w:t>
      </w:r>
      <w:r w:rsidR="00A90495" w:rsidRPr="008030B8">
        <w:rPr>
          <w:rFonts w:ascii="Arial" w:hAnsi="Arial" w:cs="Arial"/>
          <w:sz w:val="24"/>
        </w:rPr>
        <w:t xml:space="preserve"> i budżetu państwa</w:t>
      </w:r>
      <w:r w:rsidRPr="008030B8">
        <w:rPr>
          <w:rFonts w:ascii="Arial" w:hAnsi="Arial" w:cs="Arial"/>
          <w:sz w:val="24"/>
        </w:rPr>
        <w:t>.</w:t>
      </w:r>
    </w:p>
    <w:p w14:paraId="6FE2C137" w14:textId="77777777" w:rsidR="00675C15" w:rsidRPr="008030B8" w:rsidRDefault="00525798">
      <w:pPr>
        <w:pStyle w:val="Akapitzlist"/>
        <w:numPr>
          <w:ilvl w:val="0"/>
          <w:numId w:val="20"/>
        </w:numPr>
        <w:tabs>
          <w:tab w:val="left" w:pos="644"/>
        </w:tabs>
        <w:spacing w:before="137" w:line="360" w:lineRule="auto"/>
        <w:ind w:right="863" w:hanging="360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>Czynności wykonywane przez LGD, które dotyczą wniosków składanych w naborze, to:</w:t>
      </w:r>
    </w:p>
    <w:p w14:paraId="6FE2C138" w14:textId="77777777" w:rsidR="00675C15" w:rsidRPr="008030B8" w:rsidRDefault="00525798">
      <w:pPr>
        <w:pStyle w:val="Akapitzlist"/>
        <w:numPr>
          <w:ilvl w:val="1"/>
          <w:numId w:val="20"/>
        </w:numPr>
        <w:tabs>
          <w:tab w:val="left" w:pos="1210"/>
        </w:tabs>
        <w:ind w:left="1210" w:hanging="360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>nabór wniosków o powierzenie grantu,</w:t>
      </w:r>
    </w:p>
    <w:p w14:paraId="6FE2C139" w14:textId="77777777" w:rsidR="00675C15" w:rsidRPr="008030B8" w:rsidRDefault="00525798">
      <w:pPr>
        <w:pStyle w:val="Akapitzlist"/>
        <w:numPr>
          <w:ilvl w:val="1"/>
          <w:numId w:val="20"/>
        </w:numPr>
        <w:tabs>
          <w:tab w:val="left" w:pos="1210"/>
        </w:tabs>
        <w:spacing w:before="140"/>
        <w:ind w:left="1210" w:hanging="360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>ocena wniosków i wybór grantobiorców,</w:t>
      </w:r>
    </w:p>
    <w:p w14:paraId="6FE2C13A" w14:textId="77777777" w:rsidR="00675C15" w:rsidRPr="008030B8" w:rsidRDefault="00525798">
      <w:pPr>
        <w:pStyle w:val="Akapitzlist"/>
        <w:numPr>
          <w:ilvl w:val="1"/>
          <w:numId w:val="20"/>
        </w:numPr>
        <w:tabs>
          <w:tab w:val="left" w:pos="1210"/>
        </w:tabs>
        <w:spacing w:before="137"/>
        <w:ind w:left="1210" w:hanging="360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>publikacja wyników naboru.</w:t>
      </w:r>
    </w:p>
    <w:p w14:paraId="6FE2C13B" w14:textId="1A32D2BC" w:rsidR="00675C15" w:rsidRPr="008030B8" w:rsidRDefault="00525798">
      <w:pPr>
        <w:pStyle w:val="Akapitzlist"/>
        <w:numPr>
          <w:ilvl w:val="0"/>
          <w:numId w:val="20"/>
        </w:numPr>
        <w:tabs>
          <w:tab w:val="left" w:pos="644"/>
        </w:tabs>
        <w:spacing w:before="139"/>
        <w:ind w:hanging="361"/>
        <w:rPr>
          <w:rFonts w:ascii="Arial" w:hAnsi="Arial" w:cs="Arial"/>
          <w:b/>
          <w:sz w:val="24"/>
        </w:rPr>
      </w:pPr>
      <w:r w:rsidRPr="008030B8">
        <w:rPr>
          <w:rFonts w:ascii="Arial" w:hAnsi="Arial" w:cs="Arial"/>
          <w:sz w:val="24"/>
        </w:rPr>
        <w:t xml:space="preserve">Nabór wniosków trwa </w:t>
      </w:r>
      <w:r w:rsidRPr="008030B8">
        <w:rPr>
          <w:rFonts w:ascii="Arial" w:hAnsi="Arial" w:cs="Arial"/>
          <w:b/>
          <w:sz w:val="24"/>
        </w:rPr>
        <w:t xml:space="preserve">od </w:t>
      </w:r>
      <w:r w:rsidR="0075353A" w:rsidRPr="008030B8">
        <w:rPr>
          <w:rFonts w:ascii="Arial" w:hAnsi="Arial" w:cs="Arial"/>
          <w:b/>
          <w:sz w:val="24"/>
        </w:rPr>
        <w:t>11.06</w:t>
      </w:r>
      <w:r w:rsidR="00BF1F8F" w:rsidRPr="008030B8">
        <w:rPr>
          <w:rFonts w:ascii="Arial" w:hAnsi="Arial" w:cs="Arial"/>
          <w:b/>
          <w:sz w:val="24"/>
        </w:rPr>
        <w:t>.2026</w:t>
      </w:r>
      <w:r w:rsidRPr="008030B8">
        <w:rPr>
          <w:rFonts w:ascii="Arial" w:hAnsi="Arial" w:cs="Arial"/>
          <w:b/>
          <w:sz w:val="24"/>
        </w:rPr>
        <w:t xml:space="preserve"> do </w:t>
      </w:r>
      <w:r w:rsidR="0075353A" w:rsidRPr="008030B8">
        <w:rPr>
          <w:rFonts w:ascii="Arial" w:hAnsi="Arial" w:cs="Arial"/>
          <w:b/>
          <w:sz w:val="24"/>
        </w:rPr>
        <w:t>30.06</w:t>
      </w:r>
      <w:r w:rsidR="00BF1F8F" w:rsidRPr="008030B8">
        <w:rPr>
          <w:rFonts w:ascii="Arial" w:hAnsi="Arial" w:cs="Arial"/>
          <w:b/>
          <w:sz w:val="24"/>
        </w:rPr>
        <w:t>.2026</w:t>
      </w:r>
      <w:r w:rsidRPr="008030B8">
        <w:rPr>
          <w:rFonts w:ascii="Arial" w:hAnsi="Arial" w:cs="Arial"/>
          <w:b/>
          <w:sz w:val="24"/>
        </w:rPr>
        <w:t xml:space="preserve"> r. </w:t>
      </w:r>
    </w:p>
    <w:p w14:paraId="6FE2C13C" w14:textId="77777777" w:rsidR="00675C15" w:rsidRPr="008030B8" w:rsidRDefault="00525798">
      <w:pPr>
        <w:pStyle w:val="Akapitzlist"/>
        <w:numPr>
          <w:ilvl w:val="0"/>
          <w:numId w:val="20"/>
        </w:numPr>
        <w:tabs>
          <w:tab w:val="left" w:pos="644"/>
        </w:tabs>
        <w:spacing w:before="137"/>
        <w:ind w:hanging="361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>W uzasadnionych przypadkach termin składania wniosków o powierzenie</w:t>
      </w:r>
    </w:p>
    <w:p w14:paraId="6FE2C13D" w14:textId="6591789A" w:rsidR="00675C15" w:rsidRPr="008030B8" w:rsidRDefault="00525798">
      <w:pPr>
        <w:pStyle w:val="Tekstpodstawowy"/>
        <w:spacing w:before="139" w:line="360" w:lineRule="auto"/>
        <w:ind w:firstLine="0"/>
        <w:rPr>
          <w:rFonts w:ascii="Arial" w:hAnsi="Arial" w:cs="Arial"/>
        </w:rPr>
      </w:pPr>
      <w:r w:rsidRPr="008030B8">
        <w:rPr>
          <w:rFonts w:ascii="Arial" w:hAnsi="Arial" w:cs="Arial"/>
        </w:rPr>
        <w:t>grantów może zostać wydłużony, co skutkuje koniecznością zmiany regulaminu</w:t>
      </w:r>
      <w:r w:rsidR="006357FA" w:rsidRPr="008030B8">
        <w:rPr>
          <w:rFonts w:ascii="Arial" w:hAnsi="Arial" w:cs="Arial"/>
        </w:rPr>
        <w:t xml:space="preserve"> </w:t>
      </w:r>
      <w:r w:rsidRPr="008030B8">
        <w:rPr>
          <w:rFonts w:ascii="Arial" w:hAnsi="Arial" w:cs="Arial"/>
        </w:rPr>
        <w:t xml:space="preserve"> naboru wniosków. Informacja o wydłużeniu terminu naboru jest upubliczniana za pośrednictwem strony internetowej LGD i mediów społecznościowych.</w:t>
      </w:r>
    </w:p>
    <w:p w14:paraId="6FE2C13E" w14:textId="34B56105" w:rsidR="00675C15" w:rsidRPr="008030B8" w:rsidRDefault="00525798">
      <w:pPr>
        <w:pStyle w:val="Akapitzlist"/>
        <w:numPr>
          <w:ilvl w:val="0"/>
          <w:numId w:val="20"/>
        </w:numPr>
        <w:tabs>
          <w:tab w:val="left" w:pos="644"/>
        </w:tabs>
        <w:spacing w:line="275" w:lineRule="exact"/>
        <w:ind w:hanging="361"/>
        <w:rPr>
          <w:rFonts w:ascii="Arial" w:hAnsi="Arial" w:cs="Arial"/>
          <w:b/>
          <w:sz w:val="24"/>
        </w:rPr>
      </w:pPr>
      <w:r w:rsidRPr="008030B8">
        <w:rPr>
          <w:rFonts w:ascii="Arial" w:hAnsi="Arial" w:cs="Arial"/>
          <w:sz w:val="24"/>
        </w:rPr>
        <w:t xml:space="preserve">Orientacyjny termin rozstrzygnięcia naboru: </w:t>
      </w:r>
      <w:r w:rsidR="00614370" w:rsidRPr="008030B8">
        <w:rPr>
          <w:rFonts w:ascii="Arial" w:hAnsi="Arial" w:cs="Arial"/>
          <w:b/>
          <w:sz w:val="24"/>
        </w:rPr>
        <w:t>wrzesień</w:t>
      </w:r>
      <w:r w:rsidR="006357FA" w:rsidRPr="008030B8">
        <w:rPr>
          <w:rFonts w:ascii="Arial" w:hAnsi="Arial" w:cs="Arial"/>
          <w:b/>
          <w:sz w:val="24"/>
        </w:rPr>
        <w:t xml:space="preserve"> 2026</w:t>
      </w:r>
      <w:r w:rsidRPr="008030B8">
        <w:rPr>
          <w:rFonts w:ascii="Arial" w:hAnsi="Arial" w:cs="Arial"/>
          <w:b/>
          <w:sz w:val="24"/>
        </w:rPr>
        <w:t xml:space="preserve"> r.</w:t>
      </w:r>
    </w:p>
    <w:p w14:paraId="6FE2C13F" w14:textId="77777777" w:rsidR="00675C15" w:rsidRPr="008030B8" w:rsidRDefault="00675C15">
      <w:pPr>
        <w:pStyle w:val="Tekstpodstawowy"/>
        <w:ind w:left="0" w:firstLine="0"/>
        <w:rPr>
          <w:rFonts w:ascii="Arial" w:hAnsi="Arial" w:cs="Arial"/>
          <w:b/>
          <w:sz w:val="33"/>
        </w:rPr>
      </w:pPr>
    </w:p>
    <w:p w14:paraId="6FE2C140" w14:textId="77777777" w:rsidR="00675C15" w:rsidRPr="008030B8" w:rsidRDefault="00525798">
      <w:pPr>
        <w:pStyle w:val="Nagwek1"/>
      </w:pPr>
      <w:bookmarkStart w:id="1" w:name="_bookmark1"/>
      <w:bookmarkEnd w:id="1"/>
      <w:r w:rsidRPr="008030B8">
        <w:t>§2. Sposób wyboru grantobiorców</w:t>
      </w:r>
    </w:p>
    <w:p w14:paraId="6FE2C141" w14:textId="77777777" w:rsidR="00675C15" w:rsidRPr="008030B8" w:rsidRDefault="00525798">
      <w:pPr>
        <w:pStyle w:val="Akapitzlist"/>
        <w:numPr>
          <w:ilvl w:val="0"/>
          <w:numId w:val="19"/>
        </w:numPr>
        <w:tabs>
          <w:tab w:val="left" w:pos="644"/>
        </w:tabs>
        <w:spacing w:before="197" w:line="360" w:lineRule="auto"/>
        <w:ind w:right="171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>W ramach postępowania wybierani są grantobiorcy w drodze otwartego konkursu ogłoszonego przez LGD w ramach realizacji projektu grantowego.</w:t>
      </w:r>
    </w:p>
    <w:p w14:paraId="6FE2C142" w14:textId="77777777" w:rsidR="00675C15" w:rsidRPr="008030B8" w:rsidRDefault="00525798">
      <w:pPr>
        <w:pStyle w:val="Akapitzlist"/>
        <w:numPr>
          <w:ilvl w:val="0"/>
          <w:numId w:val="19"/>
        </w:numPr>
        <w:tabs>
          <w:tab w:val="left" w:pos="644"/>
        </w:tabs>
        <w:spacing w:line="360" w:lineRule="auto"/>
        <w:ind w:right="461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>Wnioskodawcy od wyniku wyboru grantobiorców przysługuje prawo wniesienia protestu, zgodnie z zapisami §10.</w:t>
      </w:r>
    </w:p>
    <w:p w14:paraId="6FE2C143" w14:textId="77777777" w:rsidR="00675C15" w:rsidRPr="008030B8" w:rsidRDefault="00525798">
      <w:pPr>
        <w:pStyle w:val="Akapitzlist"/>
        <w:numPr>
          <w:ilvl w:val="0"/>
          <w:numId w:val="19"/>
        </w:numPr>
        <w:tabs>
          <w:tab w:val="left" w:pos="644"/>
        </w:tabs>
        <w:spacing w:line="360" w:lineRule="auto"/>
        <w:ind w:right="445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>Cel naboru to wybór grantobiorców, których projekty objęte grantem spełniają określone kryteria, do wyczerpania kwoty przewidzianej w Regulaminie naboru wniosków.</w:t>
      </w:r>
    </w:p>
    <w:p w14:paraId="6FE2C144" w14:textId="77777777" w:rsidR="00675C15" w:rsidRPr="008030B8" w:rsidRDefault="00675C15">
      <w:pPr>
        <w:spacing w:line="360" w:lineRule="auto"/>
        <w:rPr>
          <w:rFonts w:ascii="Arial" w:hAnsi="Arial" w:cs="Arial"/>
          <w:sz w:val="24"/>
        </w:rPr>
        <w:sectPr w:rsidR="00675C15" w:rsidRPr="008030B8" w:rsidSect="00E70611">
          <w:pgSz w:w="11910" w:h="16840"/>
          <w:pgMar w:top="360" w:right="1260" w:bottom="1200" w:left="1200" w:header="283" w:footer="1020" w:gutter="0"/>
          <w:cols w:space="708"/>
          <w:docGrid w:linePitch="299"/>
        </w:sectPr>
      </w:pPr>
    </w:p>
    <w:p w14:paraId="6FE2C145" w14:textId="77777777" w:rsidR="00675C15" w:rsidRPr="008030B8" w:rsidRDefault="00525798">
      <w:pPr>
        <w:pStyle w:val="Nagwek1"/>
        <w:spacing w:before="78"/>
      </w:pPr>
      <w:bookmarkStart w:id="2" w:name="_bookmark2"/>
      <w:bookmarkEnd w:id="2"/>
      <w:r w:rsidRPr="008030B8">
        <w:lastRenderedPageBreak/>
        <w:t>§3. Wnioskodawcy i realizatorzy</w:t>
      </w:r>
    </w:p>
    <w:p w14:paraId="6FE2C146" w14:textId="77777777" w:rsidR="00675C15" w:rsidRPr="008030B8" w:rsidRDefault="00525798">
      <w:pPr>
        <w:pStyle w:val="Akapitzlist"/>
        <w:numPr>
          <w:ilvl w:val="0"/>
          <w:numId w:val="18"/>
        </w:numPr>
        <w:tabs>
          <w:tab w:val="left" w:pos="644"/>
        </w:tabs>
        <w:spacing w:before="199" w:line="360" w:lineRule="auto"/>
        <w:ind w:right="792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>Typy wnioskodawców, którzy są uprawnieni do ubiegania się o powierzenie grantu:</w:t>
      </w:r>
    </w:p>
    <w:p w14:paraId="6FE2C147" w14:textId="77777777" w:rsidR="00675C15" w:rsidRPr="008030B8" w:rsidRDefault="00525798">
      <w:pPr>
        <w:pStyle w:val="Akapitzlist"/>
        <w:numPr>
          <w:ilvl w:val="1"/>
          <w:numId w:val="18"/>
        </w:numPr>
        <w:tabs>
          <w:tab w:val="left" w:pos="1210"/>
        </w:tabs>
        <w:spacing w:before="60" w:line="360" w:lineRule="auto"/>
        <w:ind w:right="848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>wszystkie podmioty z wyłączeniem osób fizycznych (nie dotyczy osób prowadzących działalność gospodarczą lub oświatową na podstawie odrębnych przepisów).</w:t>
      </w:r>
    </w:p>
    <w:p w14:paraId="6FE2C148" w14:textId="61C7B064" w:rsidR="00675C15" w:rsidRPr="008030B8" w:rsidRDefault="00525798">
      <w:pPr>
        <w:pStyle w:val="Akapitzlist"/>
        <w:numPr>
          <w:ilvl w:val="0"/>
          <w:numId w:val="18"/>
        </w:numPr>
        <w:tabs>
          <w:tab w:val="left" w:pos="644"/>
        </w:tabs>
        <w:spacing w:line="360" w:lineRule="auto"/>
        <w:ind w:right="174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>Jednostka organizacyjna JST nieposiadająca osobowości prawnej</w:t>
      </w:r>
      <w:r w:rsidR="00504B9E" w:rsidRPr="008030B8">
        <w:rPr>
          <w:rFonts w:ascii="Arial" w:hAnsi="Arial" w:cs="Arial"/>
          <w:sz w:val="24"/>
        </w:rPr>
        <w:t xml:space="preserve"> </w:t>
      </w:r>
      <w:r w:rsidR="00504B9E" w:rsidRPr="008030B8">
        <w:rPr>
          <w:rFonts w:ascii="Arial" w:hAnsi="Arial" w:cs="Arial"/>
          <w:sz w:val="24"/>
          <w:szCs w:val="24"/>
        </w:rPr>
        <w:t xml:space="preserve">(np. szkoła, ośrodek pomocy społecznej) </w:t>
      </w:r>
      <w:r w:rsidRPr="008030B8">
        <w:rPr>
          <w:rFonts w:ascii="Arial" w:hAnsi="Arial" w:cs="Arial"/>
          <w:sz w:val="24"/>
        </w:rPr>
        <w:t xml:space="preserve">nie może być samodzielnym wnioskodawcą. Jednostka organizacyjna JST może być natomiast </w:t>
      </w:r>
      <w:r w:rsidR="00A90495" w:rsidRPr="008030B8">
        <w:rPr>
          <w:rFonts w:ascii="Arial" w:hAnsi="Arial" w:cs="Arial"/>
          <w:sz w:val="24"/>
        </w:rPr>
        <w:t xml:space="preserve">  </w:t>
      </w:r>
      <w:r w:rsidRPr="008030B8">
        <w:rPr>
          <w:rFonts w:ascii="Arial" w:hAnsi="Arial" w:cs="Arial"/>
          <w:sz w:val="24"/>
        </w:rPr>
        <w:t>realizatorem projektu objętego grantem, w imieniu którego wniosek o powierzenie grantu składa dana JST.</w:t>
      </w:r>
    </w:p>
    <w:p w14:paraId="6FE2C149" w14:textId="77777777" w:rsidR="00675C15" w:rsidRPr="008030B8" w:rsidRDefault="00525798">
      <w:pPr>
        <w:pStyle w:val="Akapitzlist"/>
        <w:numPr>
          <w:ilvl w:val="0"/>
          <w:numId w:val="18"/>
        </w:numPr>
        <w:tabs>
          <w:tab w:val="left" w:pos="644"/>
        </w:tabs>
        <w:spacing w:line="360" w:lineRule="auto"/>
        <w:ind w:right="301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>Wnioskodawca nie może być podmiotem wykluczonym z możliwości otrzymania dofinansowania.</w:t>
      </w:r>
    </w:p>
    <w:p w14:paraId="6FE2C14A" w14:textId="77777777" w:rsidR="00675C15" w:rsidRPr="008030B8" w:rsidRDefault="00525798">
      <w:pPr>
        <w:pStyle w:val="Akapitzlist"/>
        <w:numPr>
          <w:ilvl w:val="0"/>
          <w:numId w:val="18"/>
        </w:numPr>
        <w:tabs>
          <w:tab w:val="left" w:pos="644"/>
        </w:tabs>
        <w:ind w:hanging="361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>Nie dopuszcza się składania wniosków w partnerstwie.</w:t>
      </w:r>
    </w:p>
    <w:p w14:paraId="6FE2C14B" w14:textId="0BF42409" w:rsidR="00675C15" w:rsidRPr="008030B8" w:rsidRDefault="00525798">
      <w:pPr>
        <w:pStyle w:val="Akapitzlist"/>
        <w:numPr>
          <w:ilvl w:val="0"/>
          <w:numId w:val="18"/>
        </w:numPr>
        <w:tabs>
          <w:tab w:val="left" w:pos="644"/>
        </w:tabs>
        <w:spacing w:before="139" w:line="360" w:lineRule="auto"/>
        <w:ind w:right="572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 xml:space="preserve">Wnioskodawca w naborze </w:t>
      </w:r>
      <w:r w:rsidRPr="008030B8">
        <w:rPr>
          <w:rFonts w:ascii="Arial" w:hAnsi="Arial" w:cs="Arial"/>
          <w:b/>
          <w:sz w:val="24"/>
        </w:rPr>
        <w:t xml:space="preserve">może złożyć maksymalnie </w:t>
      </w:r>
      <w:r w:rsidR="00F75D75" w:rsidRPr="008030B8">
        <w:rPr>
          <w:rFonts w:ascii="Arial" w:hAnsi="Arial" w:cs="Arial"/>
          <w:b/>
          <w:sz w:val="24"/>
        </w:rPr>
        <w:t>2</w:t>
      </w:r>
      <w:r w:rsidRPr="008030B8">
        <w:rPr>
          <w:rFonts w:ascii="Arial" w:hAnsi="Arial" w:cs="Arial"/>
          <w:b/>
          <w:sz w:val="24"/>
        </w:rPr>
        <w:t xml:space="preserve"> wnios</w:t>
      </w:r>
      <w:r w:rsidR="00F75D75" w:rsidRPr="008030B8">
        <w:rPr>
          <w:rFonts w:ascii="Arial" w:hAnsi="Arial" w:cs="Arial"/>
          <w:b/>
          <w:sz w:val="24"/>
        </w:rPr>
        <w:t>ki</w:t>
      </w:r>
      <w:r w:rsidRPr="008030B8">
        <w:rPr>
          <w:rFonts w:ascii="Arial" w:hAnsi="Arial" w:cs="Arial"/>
          <w:b/>
          <w:sz w:val="24"/>
        </w:rPr>
        <w:t xml:space="preserve"> o powierzenie grantu</w:t>
      </w:r>
      <w:r w:rsidRPr="008030B8">
        <w:rPr>
          <w:rFonts w:ascii="Arial" w:hAnsi="Arial" w:cs="Arial"/>
          <w:sz w:val="24"/>
        </w:rPr>
        <w:t>. Niespełnienie kryterium oznacza odrzucenie wszystkich złożonych wniosków.</w:t>
      </w:r>
    </w:p>
    <w:p w14:paraId="6FE2C14C" w14:textId="77777777" w:rsidR="00675C15" w:rsidRPr="008030B8" w:rsidRDefault="00675C15">
      <w:pPr>
        <w:pStyle w:val="Tekstpodstawowy"/>
        <w:spacing w:before="1"/>
        <w:ind w:left="0" w:firstLine="0"/>
        <w:rPr>
          <w:rFonts w:ascii="Arial" w:hAnsi="Arial" w:cs="Arial"/>
          <w:sz w:val="36"/>
        </w:rPr>
      </w:pPr>
    </w:p>
    <w:p w14:paraId="6FE2C14D" w14:textId="77777777" w:rsidR="00675C15" w:rsidRPr="008030B8" w:rsidRDefault="00525798">
      <w:pPr>
        <w:pStyle w:val="Nagwek1"/>
        <w:ind w:left="283"/>
      </w:pPr>
      <w:r w:rsidRPr="008030B8">
        <w:t>§4. Przedmiot naboru</w:t>
      </w:r>
    </w:p>
    <w:p w14:paraId="6FE2C14E" w14:textId="77777777" w:rsidR="00675C15" w:rsidRPr="008030B8" w:rsidRDefault="00525798">
      <w:pPr>
        <w:pStyle w:val="Akapitzlist"/>
        <w:numPr>
          <w:ilvl w:val="0"/>
          <w:numId w:val="17"/>
        </w:numPr>
        <w:tabs>
          <w:tab w:val="left" w:pos="644"/>
        </w:tabs>
        <w:spacing w:before="137"/>
        <w:ind w:hanging="361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>Wsparcie będzie p</w:t>
      </w:r>
      <w:bookmarkStart w:id="3" w:name="_bookmark3"/>
      <w:bookmarkEnd w:id="3"/>
      <w:r w:rsidRPr="008030B8">
        <w:rPr>
          <w:rFonts w:ascii="Arial" w:hAnsi="Arial" w:cs="Arial"/>
          <w:sz w:val="24"/>
        </w:rPr>
        <w:t>rzyznawane wyłącznie na realizację grantów.</w:t>
      </w:r>
    </w:p>
    <w:p w14:paraId="6FE2C14F" w14:textId="77777777" w:rsidR="00675C15" w:rsidRPr="008030B8" w:rsidRDefault="00525798">
      <w:pPr>
        <w:pStyle w:val="Akapitzlist"/>
        <w:numPr>
          <w:ilvl w:val="0"/>
          <w:numId w:val="17"/>
        </w:numPr>
        <w:tabs>
          <w:tab w:val="left" w:pos="644"/>
        </w:tabs>
        <w:spacing w:before="139"/>
        <w:ind w:hanging="361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>Grantobiorca nie może być jednocześnie uczestnikiem projektu.</w:t>
      </w:r>
    </w:p>
    <w:p w14:paraId="6FE2C150" w14:textId="77777777" w:rsidR="00675C15" w:rsidRPr="008030B8" w:rsidRDefault="00675C15">
      <w:pPr>
        <w:pStyle w:val="Tekstpodstawowy"/>
        <w:spacing w:before="9"/>
        <w:ind w:left="0" w:firstLine="0"/>
        <w:rPr>
          <w:rFonts w:ascii="Arial" w:hAnsi="Arial" w:cs="Arial"/>
          <w:sz w:val="32"/>
        </w:rPr>
      </w:pPr>
    </w:p>
    <w:p w14:paraId="6FE2C151" w14:textId="6A08365B" w:rsidR="00675C15" w:rsidRPr="008030B8" w:rsidRDefault="00525798">
      <w:pPr>
        <w:pStyle w:val="Nagwek1"/>
      </w:pPr>
      <w:bookmarkStart w:id="4" w:name="_bookmark4"/>
      <w:bookmarkEnd w:id="4"/>
      <w:r w:rsidRPr="008030B8">
        <w:t xml:space="preserve">Typy projektów </w:t>
      </w:r>
    </w:p>
    <w:p w14:paraId="6FE2C152" w14:textId="77777777" w:rsidR="00675C15" w:rsidRPr="008030B8" w:rsidRDefault="00525798">
      <w:pPr>
        <w:pStyle w:val="Akapitzlist"/>
        <w:numPr>
          <w:ilvl w:val="0"/>
          <w:numId w:val="17"/>
        </w:numPr>
        <w:tabs>
          <w:tab w:val="left" w:pos="644"/>
        </w:tabs>
        <w:spacing w:before="199" w:line="360" w:lineRule="auto"/>
        <w:ind w:right="197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>Typy projektów, które mogą uzyskać dofinansowanie w ramach projektu objętego grantem:</w:t>
      </w:r>
    </w:p>
    <w:p w14:paraId="5764BEE4" w14:textId="77777777" w:rsidR="002735B1" w:rsidRPr="008030B8" w:rsidRDefault="002735B1" w:rsidP="002735B1">
      <w:pPr>
        <w:pStyle w:val="Akapitzlist"/>
        <w:tabs>
          <w:tab w:val="left" w:pos="644"/>
        </w:tabs>
        <w:spacing w:before="4" w:line="360" w:lineRule="auto"/>
        <w:ind w:right="233" w:firstLine="0"/>
      </w:pPr>
      <w:r w:rsidRPr="008030B8">
        <w:t xml:space="preserve">1. Podnoszenie wiedzy i świadomości osób zajmujących się edukacją i pracą z dziećmi i młodzieżą nt. stereotypów płci i specyfiki potrzeb osób różnej płci, w tym także przemocy rówieśniczej uwarunkowanej przekonaniami związanymi z płcią; </w:t>
      </w:r>
    </w:p>
    <w:p w14:paraId="53AFFD67" w14:textId="77777777" w:rsidR="00896736" w:rsidRPr="008030B8" w:rsidRDefault="002735B1" w:rsidP="002735B1">
      <w:pPr>
        <w:pStyle w:val="Akapitzlist"/>
        <w:tabs>
          <w:tab w:val="left" w:pos="644"/>
        </w:tabs>
        <w:spacing w:before="4" w:line="360" w:lineRule="auto"/>
        <w:ind w:right="233" w:firstLine="0"/>
      </w:pPr>
      <w:r w:rsidRPr="008030B8">
        <w:t xml:space="preserve">2. Kluby rodzica - miejsca spotkań rodziców, zależnie od potrzeb ukierunkowane na: </w:t>
      </w:r>
    </w:p>
    <w:p w14:paraId="0FD04121" w14:textId="77777777" w:rsidR="00896736" w:rsidRPr="008030B8" w:rsidRDefault="002735B1" w:rsidP="002735B1">
      <w:pPr>
        <w:pStyle w:val="Akapitzlist"/>
        <w:tabs>
          <w:tab w:val="left" w:pos="644"/>
        </w:tabs>
        <w:spacing w:before="4" w:line="360" w:lineRule="auto"/>
        <w:ind w:right="233" w:firstLine="0"/>
      </w:pPr>
      <w:r w:rsidRPr="008030B8">
        <w:t xml:space="preserve">a) wsparcie dla kobiet (wymiana doświadczeń, warsztaty motywujące, psychologiczne, coaching, kręgi wsparcia) próbujących godzić życie zawodowe z rodzinnym, wzmacniające poczucie własnej wartości i motywację do przełamywania stereotypów dot. roli kobiet i rozwoju osobistego; </w:t>
      </w:r>
    </w:p>
    <w:p w14:paraId="3C2EB6BE" w14:textId="77777777" w:rsidR="00896736" w:rsidRPr="008030B8" w:rsidRDefault="002735B1" w:rsidP="002735B1">
      <w:pPr>
        <w:pStyle w:val="Akapitzlist"/>
        <w:tabs>
          <w:tab w:val="left" w:pos="644"/>
        </w:tabs>
        <w:spacing w:before="4" w:line="360" w:lineRule="auto"/>
        <w:ind w:right="233" w:firstLine="0"/>
      </w:pPr>
      <w:r w:rsidRPr="008030B8">
        <w:t xml:space="preserve">b) wsparcie dla mężczyzn (wymiana doświadczeń, warsztaty motywujące, psychologiczne, coaching, kręgi wsparcia) próbujących przełamywać stereotypy </w:t>
      </w:r>
      <w:r w:rsidRPr="008030B8">
        <w:lastRenderedPageBreak/>
        <w:t>związane z rolą mężczyzn w rodzinie i społeczeństwie, zachęcające do większego zaangażowania w obowiązki opiekuńcze.</w:t>
      </w:r>
    </w:p>
    <w:p w14:paraId="2239A207" w14:textId="77777777" w:rsidR="00896736" w:rsidRPr="008030B8" w:rsidRDefault="002735B1" w:rsidP="002735B1">
      <w:pPr>
        <w:pStyle w:val="Akapitzlist"/>
        <w:tabs>
          <w:tab w:val="left" w:pos="644"/>
        </w:tabs>
        <w:spacing w:before="4" w:line="360" w:lineRule="auto"/>
        <w:ind w:right="233" w:firstLine="0"/>
      </w:pPr>
      <w:r w:rsidRPr="008030B8">
        <w:t xml:space="preserve"> Kluby rodzica mogą przewidywać wspólne działania dla kobiet i mężczyzn, w zakresie wskazanym powyżej; </w:t>
      </w:r>
    </w:p>
    <w:p w14:paraId="382C83EB" w14:textId="77777777" w:rsidR="0076396E" w:rsidRPr="008030B8" w:rsidRDefault="002735B1" w:rsidP="002735B1">
      <w:pPr>
        <w:pStyle w:val="Akapitzlist"/>
        <w:tabs>
          <w:tab w:val="left" w:pos="644"/>
        </w:tabs>
        <w:spacing w:before="4" w:line="360" w:lineRule="auto"/>
        <w:ind w:right="233" w:firstLine="0"/>
      </w:pPr>
      <w:r w:rsidRPr="008030B8">
        <w:t>3. Zwiększenie udziału oraz wzmocnienie pozycji kobiet na rynku pracy poprzez działania wspierające rozpoczęcie, utrzymanie lub powrót do zatrudnienia, takie jak: wsparcie prawne, z zakresu rozwoju osobistego, motywujące, psychologiczne, wzmacniające poczucie własnej wartości</w:t>
      </w:r>
      <w:r w:rsidR="004B2C97" w:rsidRPr="008030B8">
        <w:t xml:space="preserve">. </w:t>
      </w:r>
    </w:p>
    <w:p w14:paraId="490042B5" w14:textId="7874E971" w:rsidR="002E46EA" w:rsidRPr="008030B8" w:rsidRDefault="00525798" w:rsidP="002735B1">
      <w:pPr>
        <w:pStyle w:val="Akapitzlist"/>
        <w:tabs>
          <w:tab w:val="left" w:pos="644"/>
        </w:tabs>
        <w:spacing w:before="4" w:line="360" w:lineRule="auto"/>
        <w:ind w:right="233" w:firstLine="0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 xml:space="preserve">Warunkiem wsparcia w typie projektów </w:t>
      </w:r>
      <w:r w:rsidR="00DB3B24" w:rsidRPr="008030B8">
        <w:rPr>
          <w:rFonts w:ascii="Arial" w:hAnsi="Arial" w:cs="Arial"/>
          <w:sz w:val="24"/>
        </w:rPr>
        <w:t>3.</w:t>
      </w:r>
      <w:r w:rsidRPr="008030B8">
        <w:rPr>
          <w:rFonts w:ascii="Arial" w:hAnsi="Arial" w:cs="Arial"/>
          <w:sz w:val="24"/>
        </w:rPr>
        <w:t xml:space="preserve">1) jest dodatkowość, co oznacza, że środki </w:t>
      </w:r>
      <w:r w:rsidR="002F2CBF" w:rsidRPr="008030B8">
        <w:rPr>
          <w:rFonts w:ascii="Arial" w:hAnsi="Arial" w:cs="Arial"/>
          <w:sz w:val="24"/>
        </w:rPr>
        <w:t>z grantu</w:t>
      </w:r>
      <w:r w:rsidRPr="008030B8">
        <w:rPr>
          <w:rFonts w:ascii="Arial" w:hAnsi="Arial" w:cs="Arial"/>
          <w:sz w:val="24"/>
        </w:rPr>
        <w:t xml:space="preserve"> mają charakter dodatkowy w stosunku do działań już realizowanych przez kluby/podmioty (brak finansowania bieżącej działalności). </w:t>
      </w:r>
    </w:p>
    <w:p w14:paraId="62D94D6C" w14:textId="77777777" w:rsidR="00CC4967" w:rsidRPr="008030B8" w:rsidRDefault="00CC4967">
      <w:pPr>
        <w:pStyle w:val="Nagwek1"/>
        <w:spacing w:before="78"/>
      </w:pPr>
      <w:bookmarkStart w:id="5" w:name="_bookmark5"/>
      <w:bookmarkEnd w:id="5"/>
    </w:p>
    <w:p w14:paraId="6FE2C169" w14:textId="43FD2DF8" w:rsidR="00675C15" w:rsidRPr="008030B8" w:rsidRDefault="00525798">
      <w:pPr>
        <w:pStyle w:val="Nagwek1"/>
        <w:spacing w:before="78"/>
      </w:pPr>
      <w:r w:rsidRPr="008030B8">
        <w:t>Grupa docelowa</w:t>
      </w:r>
    </w:p>
    <w:p w14:paraId="6FE2C16A" w14:textId="7D02A5DA" w:rsidR="00675C15" w:rsidRPr="008030B8" w:rsidRDefault="00C5298E" w:rsidP="00C5298E">
      <w:pPr>
        <w:pStyle w:val="Akapitzlist"/>
        <w:numPr>
          <w:ilvl w:val="0"/>
          <w:numId w:val="17"/>
        </w:numPr>
        <w:tabs>
          <w:tab w:val="left" w:pos="644"/>
        </w:tabs>
        <w:spacing w:before="199" w:line="360" w:lineRule="auto"/>
        <w:ind w:right="581"/>
        <w:jc w:val="both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>Wsparcie w ramach projektu objętego grantem winno być kierowane do wszystkich mieszkańców (osób dorosłych) obszar</w:t>
      </w:r>
      <w:r w:rsidR="00BA48C0" w:rsidRPr="008030B8">
        <w:rPr>
          <w:rFonts w:ascii="Arial" w:hAnsi="Arial" w:cs="Arial"/>
          <w:sz w:val="24"/>
        </w:rPr>
        <w:t xml:space="preserve">u </w:t>
      </w:r>
      <w:r w:rsidR="00CC4967" w:rsidRPr="008030B8">
        <w:rPr>
          <w:rFonts w:ascii="Arial" w:hAnsi="Arial" w:cs="Arial"/>
          <w:sz w:val="24"/>
        </w:rPr>
        <w:t>objętym LSR</w:t>
      </w:r>
      <w:r w:rsidR="00525798" w:rsidRPr="008030B8">
        <w:rPr>
          <w:rFonts w:ascii="Arial" w:hAnsi="Arial" w:cs="Arial"/>
          <w:sz w:val="24"/>
        </w:rPr>
        <w:t>, tj. Miasta</w:t>
      </w:r>
      <w:r w:rsidR="00C67D6C" w:rsidRPr="008030B8">
        <w:rPr>
          <w:rFonts w:ascii="Arial" w:hAnsi="Arial" w:cs="Arial"/>
          <w:sz w:val="24"/>
        </w:rPr>
        <w:t xml:space="preserve"> </w:t>
      </w:r>
      <w:r w:rsidR="00525798" w:rsidRPr="008030B8">
        <w:rPr>
          <w:rFonts w:ascii="Arial" w:hAnsi="Arial" w:cs="Arial"/>
          <w:sz w:val="24"/>
        </w:rPr>
        <w:t xml:space="preserve"> </w:t>
      </w:r>
      <w:r w:rsidR="00E24BB2" w:rsidRPr="008030B8">
        <w:rPr>
          <w:rFonts w:ascii="Arial" w:hAnsi="Arial" w:cs="Arial"/>
          <w:sz w:val="24"/>
        </w:rPr>
        <w:t>Brodnicy</w:t>
      </w:r>
      <w:r w:rsidR="00525798" w:rsidRPr="008030B8">
        <w:rPr>
          <w:rFonts w:ascii="Arial" w:hAnsi="Arial" w:cs="Arial"/>
          <w:sz w:val="24"/>
        </w:rPr>
        <w:t>.</w:t>
      </w:r>
    </w:p>
    <w:p w14:paraId="2379E1BB" w14:textId="57AD756B" w:rsidR="009A2332" w:rsidRPr="008030B8" w:rsidRDefault="00B56E39" w:rsidP="000F5A49">
      <w:pPr>
        <w:pStyle w:val="Nagwek1"/>
        <w:numPr>
          <w:ilvl w:val="0"/>
          <w:numId w:val="17"/>
        </w:numPr>
        <w:tabs>
          <w:tab w:val="left" w:pos="644"/>
        </w:tabs>
        <w:spacing w:line="360" w:lineRule="auto"/>
        <w:ind w:hanging="361"/>
        <w:rPr>
          <w:b w:val="0"/>
          <w:bCs w:val="0"/>
        </w:rPr>
      </w:pPr>
      <w:r w:rsidRPr="008030B8">
        <w:rPr>
          <w:b w:val="0"/>
          <w:bCs w:val="0"/>
        </w:rPr>
        <w:t>Dana osoba nie mo</w:t>
      </w:r>
      <w:r w:rsidR="00883AEB" w:rsidRPr="008030B8">
        <w:rPr>
          <w:b w:val="0"/>
          <w:bCs w:val="0"/>
        </w:rPr>
        <w:t>ż</w:t>
      </w:r>
      <w:r w:rsidRPr="008030B8">
        <w:rPr>
          <w:b w:val="0"/>
          <w:bCs w:val="0"/>
        </w:rPr>
        <w:t>e być uczestnikiem innego projektu objętego grantem</w:t>
      </w:r>
      <w:r w:rsidR="00883AEB" w:rsidRPr="008030B8">
        <w:rPr>
          <w:b w:val="0"/>
          <w:bCs w:val="0"/>
        </w:rPr>
        <w:t>, który uzyskał dofinansowanie</w:t>
      </w:r>
      <w:r w:rsidR="00D72FB7" w:rsidRPr="008030B8">
        <w:rPr>
          <w:b w:val="0"/>
          <w:bCs w:val="0"/>
        </w:rPr>
        <w:t xml:space="preserve"> w ramach projektu grantowego pt. </w:t>
      </w:r>
      <w:r w:rsidR="00E96BB8" w:rsidRPr="008030B8">
        <w:rPr>
          <w:b w:val="0"/>
          <w:bCs w:val="0"/>
        </w:rPr>
        <w:t>„</w:t>
      </w:r>
      <w:r w:rsidR="002F0868" w:rsidRPr="008030B8">
        <w:rPr>
          <w:b w:val="0"/>
          <w:bCs w:val="0"/>
        </w:rPr>
        <w:t>Przełamywanie stereotypów</w:t>
      </w:r>
      <w:r w:rsidR="002A6560" w:rsidRPr="008030B8">
        <w:rPr>
          <w:b w:val="0"/>
          <w:bCs w:val="0"/>
        </w:rPr>
        <w:t xml:space="preserve"> związanych z płcią</w:t>
      </w:r>
      <w:r w:rsidR="00C974F7" w:rsidRPr="008030B8">
        <w:rPr>
          <w:b w:val="0"/>
          <w:bCs w:val="0"/>
        </w:rPr>
        <w:t xml:space="preserve">”. </w:t>
      </w:r>
      <w:r w:rsidR="00871571" w:rsidRPr="008030B8">
        <w:rPr>
          <w:b w:val="0"/>
          <w:bCs w:val="0"/>
        </w:rPr>
        <w:t>Grantobiorcy przy rekrutacji uczestnika będą zobligowani</w:t>
      </w:r>
      <w:r w:rsidR="00780DE5" w:rsidRPr="008030B8">
        <w:rPr>
          <w:b w:val="0"/>
          <w:bCs w:val="0"/>
        </w:rPr>
        <w:t xml:space="preserve"> do weryfikacji tego kryterium kwalifikowalności uczestnika. Udział jednego uczestnika w drugim i kolejnym projekcie </w:t>
      </w:r>
      <w:r w:rsidR="00E54D56" w:rsidRPr="008030B8">
        <w:rPr>
          <w:b w:val="0"/>
          <w:bCs w:val="0"/>
        </w:rPr>
        <w:t xml:space="preserve">objętym grantem będzie przesłanką o </w:t>
      </w:r>
      <w:proofErr w:type="spellStart"/>
      <w:r w:rsidR="00BB60E3" w:rsidRPr="008030B8">
        <w:rPr>
          <w:b w:val="0"/>
          <w:bCs w:val="0"/>
        </w:rPr>
        <w:t>niekwalifikowalności</w:t>
      </w:r>
      <w:proofErr w:type="spellEnd"/>
      <w:r w:rsidR="00BB60E3" w:rsidRPr="008030B8">
        <w:rPr>
          <w:b w:val="0"/>
          <w:bCs w:val="0"/>
        </w:rPr>
        <w:t xml:space="preserve">. </w:t>
      </w:r>
      <w:r w:rsidR="0065527F" w:rsidRPr="008030B8">
        <w:rPr>
          <w:b w:val="0"/>
          <w:bCs w:val="0"/>
        </w:rPr>
        <w:t>W takim przypadku</w:t>
      </w:r>
      <w:r w:rsidR="00E862C6" w:rsidRPr="008030B8">
        <w:rPr>
          <w:b w:val="0"/>
          <w:bCs w:val="0"/>
        </w:rPr>
        <w:t xml:space="preserve"> decydować </w:t>
      </w:r>
      <w:r w:rsidR="00B97B12" w:rsidRPr="008030B8">
        <w:rPr>
          <w:b w:val="0"/>
          <w:bCs w:val="0"/>
        </w:rPr>
        <w:t>będzie data rozpoczęcia udziału w projekcie.</w:t>
      </w:r>
      <w:r w:rsidR="00BB60E3" w:rsidRPr="008030B8">
        <w:rPr>
          <w:b w:val="0"/>
          <w:bCs w:val="0"/>
        </w:rPr>
        <w:t xml:space="preserve"> </w:t>
      </w:r>
      <w:r w:rsidR="009A2332" w:rsidRPr="008030B8">
        <w:rPr>
          <w:b w:val="0"/>
          <w:bCs w:val="0"/>
        </w:rPr>
        <w:t xml:space="preserve"> </w:t>
      </w:r>
    </w:p>
    <w:p w14:paraId="6FE2C16D" w14:textId="05927440" w:rsidR="00675C15" w:rsidRPr="008030B8" w:rsidRDefault="00525798" w:rsidP="000F5A49">
      <w:pPr>
        <w:pStyle w:val="Akapitzlist"/>
        <w:numPr>
          <w:ilvl w:val="0"/>
          <w:numId w:val="17"/>
        </w:numPr>
        <w:tabs>
          <w:tab w:val="left" w:pos="644"/>
        </w:tabs>
        <w:spacing w:line="360" w:lineRule="auto"/>
        <w:ind w:right="226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>Spełnienie kryterium k</w:t>
      </w:r>
      <w:r w:rsidR="000F5A49" w:rsidRPr="008030B8">
        <w:rPr>
          <w:rFonts w:ascii="Arial" w:hAnsi="Arial" w:cs="Arial"/>
          <w:sz w:val="24"/>
        </w:rPr>
        <w:t>w</w:t>
      </w:r>
      <w:r w:rsidRPr="008030B8">
        <w:rPr>
          <w:rFonts w:ascii="Arial" w:hAnsi="Arial" w:cs="Arial"/>
          <w:sz w:val="24"/>
        </w:rPr>
        <w:t>alifikowalności uprawniającego do udziału w projekcie objętym grantem przez uczestnika projektu powinno zostać zweryfikowane przez</w:t>
      </w:r>
      <w:r w:rsidR="00022E2A" w:rsidRPr="008030B8">
        <w:rPr>
          <w:rFonts w:ascii="Arial" w:hAnsi="Arial" w:cs="Arial"/>
          <w:sz w:val="24"/>
        </w:rPr>
        <w:t xml:space="preserve"> </w:t>
      </w:r>
      <w:r w:rsidRPr="008030B8">
        <w:rPr>
          <w:rFonts w:ascii="Arial" w:hAnsi="Arial" w:cs="Arial"/>
          <w:sz w:val="24"/>
        </w:rPr>
        <w:t xml:space="preserve"> grantobiorcę na podstawie dokumentów wskazanych w tabeli: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4111"/>
        <w:gridCol w:w="4426"/>
      </w:tblGrid>
      <w:tr w:rsidR="00675C15" w:rsidRPr="008030B8" w14:paraId="6FE2C172" w14:textId="77777777">
        <w:trPr>
          <w:trHeight w:val="1240"/>
        </w:trPr>
        <w:tc>
          <w:tcPr>
            <w:tcW w:w="674" w:type="dxa"/>
            <w:shd w:val="clear" w:color="auto" w:fill="DEEAF6"/>
          </w:tcPr>
          <w:p w14:paraId="6FE2C16E" w14:textId="77777777" w:rsidR="00675C15" w:rsidRPr="008030B8" w:rsidRDefault="00525798">
            <w:pPr>
              <w:pStyle w:val="TableParagraph"/>
              <w:rPr>
                <w:rFonts w:ascii="Arial" w:hAnsi="Arial" w:cs="Arial"/>
                <w:sz w:val="24"/>
              </w:rPr>
            </w:pPr>
            <w:r w:rsidRPr="008030B8">
              <w:rPr>
                <w:rFonts w:ascii="Arial" w:hAnsi="Arial" w:cs="Arial"/>
                <w:sz w:val="24"/>
              </w:rPr>
              <w:t>Lp.</w:t>
            </w:r>
          </w:p>
        </w:tc>
        <w:tc>
          <w:tcPr>
            <w:tcW w:w="4111" w:type="dxa"/>
            <w:shd w:val="clear" w:color="auto" w:fill="DEEAF6"/>
          </w:tcPr>
          <w:p w14:paraId="6FE2C16F" w14:textId="77777777" w:rsidR="00675C15" w:rsidRPr="008030B8" w:rsidRDefault="00525798">
            <w:pPr>
              <w:pStyle w:val="TableParagraph"/>
              <w:ind w:left="110"/>
              <w:rPr>
                <w:rFonts w:ascii="Arial" w:hAnsi="Arial" w:cs="Arial"/>
                <w:sz w:val="24"/>
              </w:rPr>
            </w:pPr>
            <w:r w:rsidRPr="008030B8">
              <w:rPr>
                <w:rFonts w:ascii="Arial" w:hAnsi="Arial" w:cs="Arial"/>
                <w:sz w:val="24"/>
              </w:rPr>
              <w:t>Grupa docelowa</w:t>
            </w:r>
          </w:p>
        </w:tc>
        <w:tc>
          <w:tcPr>
            <w:tcW w:w="4426" w:type="dxa"/>
            <w:shd w:val="clear" w:color="auto" w:fill="DEEAF6"/>
          </w:tcPr>
          <w:p w14:paraId="6FE2C170" w14:textId="77777777" w:rsidR="00675C15" w:rsidRPr="008030B8" w:rsidRDefault="00525798">
            <w:pPr>
              <w:pStyle w:val="TableParagraph"/>
              <w:spacing w:line="360" w:lineRule="auto"/>
              <w:ind w:left="111"/>
              <w:rPr>
                <w:rFonts w:ascii="Arial" w:hAnsi="Arial" w:cs="Arial"/>
                <w:sz w:val="24"/>
              </w:rPr>
            </w:pPr>
            <w:r w:rsidRPr="008030B8">
              <w:rPr>
                <w:rFonts w:ascii="Arial" w:hAnsi="Arial" w:cs="Arial"/>
                <w:sz w:val="24"/>
              </w:rPr>
              <w:t>Rodzaj dokumentu potwierdzającego spełnienie kryterium uprawniającego</w:t>
            </w:r>
          </w:p>
          <w:p w14:paraId="6FE2C171" w14:textId="77777777" w:rsidR="00675C15" w:rsidRPr="008030B8" w:rsidRDefault="00525798">
            <w:pPr>
              <w:pStyle w:val="TableParagraph"/>
              <w:ind w:left="111"/>
              <w:rPr>
                <w:rFonts w:ascii="Arial" w:hAnsi="Arial" w:cs="Arial"/>
                <w:sz w:val="24"/>
              </w:rPr>
            </w:pPr>
            <w:r w:rsidRPr="008030B8">
              <w:rPr>
                <w:rFonts w:ascii="Arial" w:hAnsi="Arial" w:cs="Arial"/>
                <w:sz w:val="24"/>
              </w:rPr>
              <w:t>do udziału w projekcie</w:t>
            </w:r>
          </w:p>
        </w:tc>
      </w:tr>
      <w:tr w:rsidR="00675C15" w:rsidRPr="008030B8" w14:paraId="6FE2C179" w14:textId="77777777" w:rsidTr="008F369E">
        <w:trPr>
          <w:trHeight w:val="1208"/>
        </w:trPr>
        <w:tc>
          <w:tcPr>
            <w:tcW w:w="674" w:type="dxa"/>
          </w:tcPr>
          <w:p w14:paraId="6FE2C173" w14:textId="77777777" w:rsidR="00675C15" w:rsidRPr="008030B8" w:rsidRDefault="00525798">
            <w:pPr>
              <w:pStyle w:val="TableParagraph"/>
              <w:spacing w:before="2"/>
              <w:rPr>
                <w:rFonts w:ascii="Arial" w:hAnsi="Arial" w:cs="Arial"/>
                <w:sz w:val="24"/>
              </w:rPr>
            </w:pPr>
            <w:r w:rsidRPr="008030B8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4111" w:type="dxa"/>
          </w:tcPr>
          <w:p w14:paraId="6FE2C175" w14:textId="36593DBD" w:rsidR="00675C15" w:rsidRPr="008030B8" w:rsidRDefault="00332B02" w:rsidP="00B2538E">
            <w:pPr>
              <w:pStyle w:val="TableParagraph"/>
              <w:spacing w:line="360" w:lineRule="auto"/>
              <w:ind w:left="110"/>
              <w:rPr>
                <w:rFonts w:ascii="Arial" w:hAnsi="Arial" w:cs="Arial"/>
                <w:sz w:val="24"/>
              </w:rPr>
            </w:pPr>
            <w:r w:rsidRPr="008030B8">
              <w:rPr>
                <w:rFonts w:ascii="Arial" w:hAnsi="Arial" w:cs="Arial"/>
                <w:sz w:val="24"/>
              </w:rPr>
              <w:t xml:space="preserve">Wszyscy mieszkańcy obszaru objętego </w:t>
            </w:r>
            <w:r w:rsidR="00605D36" w:rsidRPr="008030B8">
              <w:rPr>
                <w:rFonts w:ascii="Arial" w:hAnsi="Arial" w:cs="Arial"/>
                <w:sz w:val="24"/>
              </w:rPr>
              <w:t>lokalną strategią rozwoju, tj. Miasta Brodnicy</w:t>
            </w:r>
          </w:p>
        </w:tc>
        <w:tc>
          <w:tcPr>
            <w:tcW w:w="4426" w:type="dxa"/>
          </w:tcPr>
          <w:p w14:paraId="6FE2C178" w14:textId="13B12BC6" w:rsidR="00675C15" w:rsidRPr="008030B8" w:rsidRDefault="004A0385" w:rsidP="00B2538E">
            <w:pPr>
              <w:pStyle w:val="TableParagraph"/>
              <w:spacing w:line="360" w:lineRule="auto"/>
              <w:ind w:left="111"/>
              <w:rPr>
                <w:rFonts w:ascii="Arial" w:hAnsi="Arial" w:cs="Arial"/>
                <w:sz w:val="24"/>
              </w:rPr>
            </w:pPr>
            <w:r w:rsidRPr="008030B8">
              <w:t>oświadczenie uczestnika projektu (wiek uczestnika jest określany na podstawie daty urodzenia w momencie przystępowania do projektu; w tym celu uczestnik projektu powinien okazać grantobiorcy dokument tożsamości)</w:t>
            </w:r>
          </w:p>
        </w:tc>
      </w:tr>
    </w:tbl>
    <w:p w14:paraId="6FE2C17A" w14:textId="77777777" w:rsidR="00675C15" w:rsidRPr="008030B8" w:rsidRDefault="00675C15">
      <w:pPr>
        <w:pStyle w:val="Tekstpodstawowy"/>
        <w:spacing w:before="10"/>
        <w:ind w:left="0" w:firstLine="0"/>
        <w:rPr>
          <w:rFonts w:ascii="Arial" w:hAnsi="Arial" w:cs="Arial"/>
          <w:sz w:val="35"/>
        </w:rPr>
      </w:pPr>
    </w:p>
    <w:p w14:paraId="7A010D9B" w14:textId="6145D686" w:rsidR="001F2397" w:rsidRPr="008030B8" w:rsidRDefault="001F2397" w:rsidP="001F2397">
      <w:pPr>
        <w:pStyle w:val="Tekstpodstawowy"/>
        <w:spacing w:before="1" w:line="360" w:lineRule="auto"/>
        <w:ind w:left="216" w:firstLine="0"/>
        <w:rPr>
          <w:rFonts w:ascii="Arial" w:hAnsi="Arial" w:cs="Arial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843"/>
        <w:gridCol w:w="6694"/>
      </w:tblGrid>
      <w:tr w:rsidR="00675C15" w:rsidRPr="008030B8" w14:paraId="6FE2C180" w14:textId="77777777">
        <w:trPr>
          <w:trHeight w:val="827"/>
        </w:trPr>
        <w:tc>
          <w:tcPr>
            <w:tcW w:w="674" w:type="dxa"/>
            <w:shd w:val="clear" w:color="auto" w:fill="DEEAF6"/>
          </w:tcPr>
          <w:p w14:paraId="6FE2C17C" w14:textId="77777777" w:rsidR="00675C15" w:rsidRPr="008030B8" w:rsidRDefault="00525798">
            <w:pPr>
              <w:pStyle w:val="TableParagraph"/>
              <w:rPr>
                <w:rFonts w:ascii="Arial" w:hAnsi="Arial" w:cs="Arial"/>
                <w:sz w:val="24"/>
              </w:rPr>
            </w:pPr>
            <w:r w:rsidRPr="008030B8">
              <w:rPr>
                <w:rFonts w:ascii="Arial" w:hAnsi="Arial" w:cs="Arial"/>
                <w:sz w:val="24"/>
              </w:rPr>
              <w:t>Lp.</w:t>
            </w:r>
          </w:p>
        </w:tc>
        <w:tc>
          <w:tcPr>
            <w:tcW w:w="1843" w:type="dxa"/>
            <w:shd w:val="clear" w:color="auto" w:fill="DEEAF6"/>
          </w:tcPr>
          <w:p w14:paraId="6FE2C17D" w14:textId="77777777" w:rsidR="00675C15" w:rsidRPr="008030B8" w:rsidRDefault="00525798">
            <w:pPr>
              <w:pStyle w:val="TableParagraph"/>
              <w:ind w:left="110"/>
              <w:rPr>
                <w:rFonts w:ascii="Arial" w:hAnsi="Arial" w:cs="Arial"/>
                <w:sz w:val="24"/>
              </w:rPr>
            </w:pPr>
            <w:r w:rsidRPr="008030B8">
              <w:rPr>
                <w:rFonts w:ascii="Arial" w:hAnsi="Arial" w:cs="Arial"/>
                <w:sz w:val="24"/>
              </w:rPr>
              <w:t>Typ uczestnika</w:t>
            </w:r>
          </w:p>
        </w:tc>
        <w:tc>
          <w:tcPr>
            <w:tcW w:w="6694" w:type="dxa"/>
            <w:shd w:val="clear" w:color="auto" w:fill="DEEAF6"/>
          </w:tcPr>
          <w:p w14:paraId="6FE2C17E" w14:textId="77777777" w:rsidR="00675C15" w:rsidRPr="008030B8" w:rsidRDefault="00525798">
            <w:pPr>
              <w:pStyle w:val="TableParagraph"/>
              <w:ind w:left="111"/>
              <w:rPr>
                <w:rFonts w:ascii="Arial" w:hAnsi="Arial" w:cs="Arial"/>
                <w:sz w:val="24"/>
              </w:rPr>
            </w:pPr>
            <w:r w:rsidRPr="008030B8">
              <w:rPr>
                <w:rFonts w:ascii="Arial" w:hAnsi="Arial" w:cs="Arial"/>
                <w:sz w:val="24"/>
              </w:rPr>
              <w:t>Rodzaj dokumentu potwierdzającego kwalifikowalność do</w:t>
            </w:r>
          </w:p>
          <w:p w14:paraId="6FE2C17F" w14:textId="77777777" w:rsidR="00675C15" w:rsidRPr="008030B8" w:rsidRDefault="00525798">
            <w:pPr>
              <w:pStyle w:val="TableParagraph"/>
              <w:spacing w:before="137"/>
              <w:ind w:left="111"/>
              <w:rPr>
                <w:rFonts w:ascii="Arial" w:hAnsi="Arial" w:cs="Arial"/>
                <w:sz w:val="24"/>
              </w:rPr>
            </w:pPr>
            <w:r w:rsidRPr="008030B8">
              <w:rPr>
                <w:rFonts w:ascii="Arial" w:hAnsi="Arial" w:cs="Arial"/>
                <w:sz w:val="24"/>
              </w:rPr>
              <w:t>objęcia wsparciem w ramach projektu</w:t>
            </w:r>
          </w:p>
        </w:tc>
      </w:tr>
      <w:tr w:rsidR="00675C15" w:rsidRPr="008030B8" w14:paraId="6FE2C185" w14:textId="77777777" w:rsidTr="00464A8F">
        <w:trPr>
          <w:trHeight w:val="3453"/>
        </w:trPr>
        <w:tc>
          <w:tcPr>
            <w:tcW w:w="674" w:type="dxa"/>
          </w:tcPr>
          <w:p w14:paraId="6FE2C181" w14:textId="77777777" w:rsidR="00675C15" w:rsidRPr="008030B8" w:rsidRDefault="00525798">
            <w:pPr>
              <w:pStyle w:val="TableParagraph"/>
              <w:rPr>
                <w:rFonts w:ascii="Arial" w:hAnsi="Arial" w:cs="Arial"/>
                <w:sz w:val="24"/>
              </w:rPr>
            </w:pPr>
            <w:r w:rsidRPr="008030B8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1843" w:type="dxa"/>
          </w:tcPr>
          <w:p w14:paraId="6FE2C182" w14:textId="77777777" w:rsidR="00675C15" w:rsidRPr="008030B8" w:rsidRDefault="00525798">
            <w:pPr>
              <w:pStyle w:val="TableParagraph"/>
              <w:ind w:left="88"/>
              <w:rPr>
                <w:rFonts w:ascii="Arial" w:hAnsi="Arial" w:cs="Arial"/>
                <w:sz w:val="24"/>
              </w:rPr>
            </w:pPr>
            <w:r w:rsidRPr="008030B8">
              <w:rPr>
                <w:rFonts w:ascii="Arial" w:hAnsi="Arial" w:cs="Arial"/>
                <w:sz w:val="24"/>
              </w:rPr>
              <w:t>Osoba</w:t>
            </w:r>
          </w:p>
        </w:tc>
        <w:tc>
          <w:tcPr>
            <w:tcW w:w="6694" w:type="dxa"/>
          </w:tcPr>
          <w:p w14:paraId="6FE2C183" w14:textId="343F89BD" w:rsidR="00675C15" w:rsidRPr="008030B8" w:rsidRDefault="00525798">
            <w:pPr>
              <w:pStyle w:val="TableParagraph"/>
              <w:spacing w:line="360" w:lineRule="auto"/>
              <w:ind w:left="111"/>
              <w:rPr>
                <w:rFonts w:ascii="Arial" w:hAnsi="Arial" w:cs="Arial"/>
                <w:sz w:val="24"/>
              </w:rPr>
            </w:pPr>
            <w:r w:rsidRPr="008030B8">
              <w:rPr>
                <w:rFonts w:ascii="Arial" w:hAnsi="Arial" w:cs="Arial"/>
                <w:b/>
                <w:sz w:val="24"/>
              </w:rPr>
              <w:t xml:space="preserve">Zamieszkiwanie na obszarze LSR </w:t>
            </w:r>
            <w:r w:rsidRPr="008030B8">
              <w:rPr>
                <w:rFonts w:ascii="Arial" w:hAnsi="Arial" w:cs="Arial"/>
                <w:sz w:val="24"/>
              </w:rPr>
              <w:t xml:space="preserve">– weryfikowane na podstawie wystawionych </w:t>
            </w:r>
            <w:r w:rsidR="00464A8F" w:rsidRPr="008030B8">
              <w:rPr>
                <w:rFonts w:ascii="Arial" w:hAnsi="Arial" w:cs="Arial"/>
                <w:sz w:val="24"/>
              </w:rPr>
              <w:t xml:space="preserve">na </w:t>
            </w:r>
            <w:r w:rsidRPr="008030B8">
              <w:rPr>
                <w:rFonts w:ascii="Arial" w:hAnsi="Arial" w:cs="Arial"/>
                <w:sz w:val="24"/>
              </w:rPr>
              <w:t>uczestnika i jego adres zamieszkania dokumentów zobowiązaniowych np. kserokopie decyzji w sprawie wymiaru podatku od nieruchomości, kopie rachunków lub faktur za media, ścieki, odpady komunalne lub inne równoważne dokumenty, np.</w:t>
            </w:r>
          </w:p>
          <w:p w14:paraId="3FE7C71F" w14:textId="77777777" w:rsidR="00B2538E" w:rsidRPr="008030B8" w:rsidRDefault="00525798" w:rsidP="00B2538E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</w:rPr>
            </w:pPr>
            <w:r w:rsidRPr="008030B8">
              <w:rPr>
                <w:rFonts w:ascii="Arial" w:hAnsi="Arial" w:cs="Arial"/>
                <w:sz w:val="24"/>
              </w:rPr>
              <w:t>umowa najmu, karta pobytu. W uzasadnionych przypadkach,</w:t>
            </w:r>
          </w:p>
          <w:p w14:paraId="3C119834" w14:textId="1BFC7A2D" w:rsidR="00B2538E" w:rsidRPr="008030B8" w:rsidRDefault="00B2538E" w:rsidP="00B2538E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</w:rPr>
            </w:pPr>
            <w:r w:rsidRPr="008030B8">
              <w:rPr>
                <w:rFonts w:ascii="Arial" w:hAnsi="Arial" w:cs="Arial"/>
                <w:sz w:val="24"/>
              </w:rPr>
              <w:t>za zgodą IZ – oświadczenie.</w:t>
            </w:r>
          </w:p>
          <w:p w14:paraId="6FE2C184" w14:textId="0493D541" w:rsidR="00B2538E" w:rsidRPr="008030B8" w:rsidRDefault="00B2538E" w:rsidP="00464A8F">
            <w:pPr>
              <w:pStyle w:val="TableParagraph"/>
              <w:spacing w:before="1" w:line="360" w:lineRule="auto"/>
              <w:ind w:left="0"/>
              <w:rPr>
                <w:rFonts w:ascii="Arial" w:hAnsi="Arial" w:cs="Arial"/>
                <w:sz w:val="24"/>
              </w:rPr>
            </w:pPr>
          </w:p>
        </w:tc>
      </w:tr>
    </w:tbl>
    <w:p w14:paraId="4E9FED32" w14:textId="77777777" w:rsidR="006072F8" w:rsidRPr="008030B8" w:rsidRDefault="006072F8">
      <w:pPr>
        <w:pStyle w:val="Nagwek1"/>
      </w:pPr>
      <w:bookmarkStart w:id="6" w:name="_bookmark6"/>
      <w:bookmarkEnd w:id="6"/>
    </w:p>
    <w:p w14:paraId="6FE2C18E" w14:textId="424AE780" w:rsidR="00675C15" w:rsidRPr="008030B8" w:rsidRDefault="00525798">
      <w:pPr>
        <w:pStyle w:val="Nagwek1"/>
      </w:pPr>
      <w:r w:rsidRPr="008030B8">
        <w:t>Obszar realizacji projektu</w:t>
      </w:r>
    </w:p>
    <w:p w14:paraId="6FE2C18F" w14:textId="77777777" w:rsidR="00675C15" w:rsidRPr="008030B8" w:rsidRDefault="00525798">
      <w:pPr>
        <w:pStyle w:val="Akapitzlist"/>
        <w:numPr>
          <w:ilvl w:val="0"/>
          <w:numId w:val="17"/>
        </w:numPr>
        <w:tabs>
          <w:tab w:val="left" w:pos="644"/>
        </w:tabs>
        <w:spacing w:before="197" w:line="360" w:lineRule="auto"/>
        <w:ind w:right="441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>Zadania zaplanowane do realizacji w ramach projektu objętego grantem, co do zasady, winny być realizowane na obszarze objętym LSR, ewentualnie województwa kujawsko-pomorskiego. Realizację działań poza obszarem województwa należy każdorazowo szczegółowo uzasadnić.</w:t>
      </w:r>
    </w:p>
    <w:p w14:paraId="4063B2BC" w14:textId="1D5736B7" w:rsidR="00D370F5" w:rsidRPr="008030B8" w:rsidRDefault="00226515">
      <w:pPr>
        <w:pStyle w:val="Akapitzlist"/>
        <w:numPr>
          <w:ilvl w:val="0"/>
          <w:numId w:val="17"/>
        </w:numPr>
        <w:tabs>
          <w:tab w:val="left" w:pos="644"/>
        </w:tabs>
        <w:spacing w:before="197" w:line="360" w:lineRule="auto"/>
        <w:ind w:right="441"/>
        <w:rPr>
          <w:rFonts w:ascii="Arial" w:hAnsi="Arial" w:cs="Arial"/>
          <w:sz w:val="24"/>
          <w:szCs w:val="24"/>
        </w:rPr>
      </w:pPr>
      <w:r w:rsidRPr="008030B8">
        <w:rPr>
          <w:rFonts w:ascii="Arial" w:hAnsi="Arial" w:cs="Arial"/>
          <w:sz w:val="24"/>
          <w:szCs w:val="24"/>
        </w:rPr>
        <w:t>W okresie realizacji projektu Wnioskodawca prowadzi biuro projektu lub posiada siedzibę, filię, delegaturę, oddział czy inną formę działalności na obszarze Miasta Torunia, do którego równy i osobisty dostęp mają potencjalni uczestnicy/uczestniczki projektu oraz gdzie przechowywana jest pełna oryginalna dokumentacja wdrażanego projektu.</w:t>
      </w:r>
    </w:p>
    <w:p w14:paraId="6FE2C191" w14:textId="77777777" w:rsidR="00675C15" w:rsidRPr="008030B8" w:rsidRDefault="00675C15">
      <w:pPr>
        <w:pStyle w:val="Tekstpodstawowy"/>
        <w:spacing w:before="9"/>
        <w:ind w:left="0" w:firstLine="0"/>
        <w:rPr>
          <w:rFonts w:ascii="Arial" w:hAnsi="Arial" w:cs="Arial"/>
          <w:sz w:val="35"/>
        </w:rPr>
      </w:pPr>
    </w:p>
    <w:p w14:paraId="6FE2C192" w14:textId="77777777" w:rsidR="00675C15" w:rsidRPr="008030B8" w:rsidRDefault="00525798">
      <w:pPr>
        <w:pStyle w:val="Nagwek1"/>
        <w:spacing w:before="1"/>
      </w:pPr>
      <w:bookmarkStart w:id="7" w:name="_bookmark7"/>
      <w:bookmarkEnd w:id="7"/>
      <w:r w:rsidRPr="008030B8">
        <w:t>§5. Informacja finansowa</w:t>
      </w:r>
    </w:p>
    <w:p w14:paraId="6FE2C193" w14:textId="77777777" w:rsidR="00675C15" w:rsidRPr="008030B8" w:rsidRDefault="00525798">
      <w:pPr>
        <w:pStyle w:val="Akapitzlist"/>
        <w:numPr>
          <w:ilvl w:val="0"/>
          <w:numId w:val="13"/>
        </w:numPr>
        <w:tabs>
          <w:tab w:val="left" w:pos="644"/>
        </w:tabs>
        <w:spacing w:before="139" w:line="360" w:lineRule="auto"/>
        <w:ind w:right="1040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>Najważniejsze informacje finansowe dotyczące postępowania i projektów przedstawione są w poniższej tabeli: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5183"/>
        <w:gridCol w:w="3071"/>
      </w:tblGrid>
      <w:tr w:rsidR="00675C15" w:rsidRPr="008030B8" w14:paraId="6FE2C198" w14:textId="77777777">
        <w:trPr>
          <w:trHeight w:val="827"/>
        </w:trPr>
        <w:tc>
          <w:tcPr>
            <w:tcW w:w="960" w:type="dxa"/>
          </w:tcPr>
          <w:p w14:paraId="6FE2C194" w14:textId="77777777" w:rsidR="00675C15" w:rsidRPr="008030B8" w:rsidRDefault="00525798">
            <w:pPr>
              <w:pStyle w:val="TableParagraph"/>
              <w:rPr>
                <w:rFonts w:ascii="Arial" w:hAnsi="Arial" w:cs="Arial"/>
                <w:sz w:val="24"/>
              </w:rPr>
            </w:pPr>
            <w:r w:rsidRPr="008030B8">
              <w:rPr>
                <w:rFonts w:ascii="Arial" w:hAnsi="Arial" w:cs="Arial"/>
                <w:sz w:val="24"/>
              </w:rPr>
              <w:t>1.1</w:t>
            </w:r>
          </w:p>
        </w:tc>
        <w:tc>
          <w:tcPr>
            <w:tcW w:w="5183" w:type="dxa"/>
          </w:tcPr>
          <w:p w14:paraId="6FE2C195" w14:textId="77777777" w:rsidR="00675C15" w:rsidRPr="008030B8" w:rsidRDefault="00525798">
            <w:pPr>
              <w:pStyle w:val="TableParagraph"/>
              <w:rPr>
                <w:rFonts w:ascii="Arial" w:hAnsi="Arial" w:cs="Arial"/>
                <w:sz w:val="24"/>
              </w:rPr>
            </w:pPr>
            <w:r w:rsidRPr="008030B8">
              <w:rPr>
                <w:rFonts w:ascii="Arial" w:hAnsi="Arial" w:cs="Arial"/>
                <w:sz w:val="24"/>
              </w:rPr>
              <w:t>kwota przeznaczona na dofinansowanie</w:t>
            </w:r>
          </w:p>
          <w:p w14:paraId="6FE2C196" w14:textId="77777777" w:rsidR="00675C15" w:rsidRPr="008030B8" w:rsidRDefault="00525798">
            <w:pPr>
              <w:pStyle w:val="TableParagraph"/>
              <w:spacing w:before="139"/>
              <w:rPr>
                <w:rFonts w:ascii="Arial" w:hAnsi="Arial" w:cs="Arial"/>
                <w:sz w:val="24"/>
              </w:rPr>
            </w:pPr>
            <w:r w:rsidRPr="008030B8">
              <w:rPr>
                <w:rFonts w:ascii="Arial" w:hAnsi="Arial" w:cs="Arial"/>
                <w:sz w:val="24"/>
              </w:rPr>
              <w:t>projektów objętych grantem w ramach naboru</w:t>
            </w:r>
          </w:p>
        </w:tc>
        <w:tc>
          <w:tcPr>
            <w:tcW w:w="3071" w:type="dxa"/>
          </w:tcPr>
          <w:p w14:paraId="6FE2C197" w14:textId="634440DE" w:rsidR="00675C15" w:rsidRPr="008030B8" w:rsidRDefault="006F6D64">
            <w:pPr>
              <w:pStyle w:val="TableParagraph"/>
              <w:rPr>
                <w:rFonts w:ascii="Arial" w:hAnsi="Arial" w:cs="Arial"/>
                <w:sz w:val="24"/>
              </w:rPr>
            </w:pPr>
            <w:r w:rsidRPr="008030B8">
              <w:rPr>
                <w:rFonts w:ascii="Arial" w:hAnsi="Arial" w:cs="Arial"/>
                <w:sz w:val="24"/>
              </w:rPr>
              <w:t>427 388,69</w:t>
            </w:r>
            <w:r w:rsidR="00525798" w:rsidRPr="008030B8">
              <w:rPr>
                <w:rFonts w:ascii="Arial" w:hAnsi="Arial" w:cs="Arial"/>
                <w:sz w:val="24"/>
              </w:rPr>
              <w:t xml:space="preserve"> PLN</w:t>
            </w:r>
          </w:p>
        </w:tc>
      </w:tr>
      <w:tr w:rsidR="00675C15" w:rsidRPr="008030B8" w14:paraId="6FE2C19D" w14:textId="77777777">
        <w:trPr>
          <w:trHeight w:val="828"/>
        </w:trPr>
        <w:tc>
          <w:tcPr>
            <w:tcW w:w="960" w:type="dxa"/>
          </w:tcPr>
          <w:p w14:paraId="6FE2C199" w14:textId="77777777" w:rsidR="00675C15" w:rsidRPr="008030B8" w:rsidRDefault="00525798">
            <w:pPr>
              <w:pStyle w:val="TableParagraph"/>
              <w:spacing w:before="1"/>
              <w:rPr>
                <w:rFonts w:ascii="Arial" w:hAnsi="Arial" w:cs="Arial"/>
                <w:sz w:val="24"/>
              </w:rPr>
            </w:pPr>
            <w:r w:rsidRPr="008030B8">
              <w:rPr>
                <w:rFonts w:ascii="Arial" w:hAnsi="Arial" w:cs="Arial"/>
                <w:sz w:val="24"/>
              </w:rPr>
              <w:t>1.2</w:t>
            </w:r>
          </w:p>
        </w:tc>
        <w:tc>
          <w:tcPr>
            <w:tcW w:w="5183" w:type="dxa"/>
          </w:tcPr>
          <w:p w14:paraId="6FE2C19B" w14:textId="2E1472E6" w:rsidR="00675C15" w:rsidRPr="008030B8" w:rsidRDefault="00525798" w:rsidP="00F36A93">
            <w:pPr>
              <w:pStyle w:val="TableParagraph"/>
              <w:spacing w:before="1"/>
              <w:rPr>
                <w:rFonts w:ascii="Arial" w:hAnsi="Arial" w:cs="Arial"/>
                <w:sz w:val="24"/>
              </w:rPr>
            </w:pPr>
            <w:r w:rsidRPr="008030B8">
              <w:rPr>
                <w:rFonts w:ascii="Arial" w:hAnsi="Arial" w:cs="Arial"/>
                <w:sz w:val="24"/>
              </w:rPr>
              <w:t xml:space="preserve">maksymalna wartość </w:t>
            </w:r>
            <w:r w:rsidR="00B8446B" w:rsidRPr="008030B8">
              <w:rPr>
                <w:rFonts w:ascii="Arial" w:hAnsi="Arial" w:cs="Arial"/>
                <w:sz w:val="24"/>
              </w:rPr>
              <w:t>dofinansowania</w:t>
            </w:r>
            <w:r w:rsidRPr="008030B8">
              <w:rPr>
                <w:rFonts w:ascii="Arial" w:hAnsi="Arial" w:cs="Arial"/>
                <w:sz w:val="24"/>
              </w:rPr>
              <w:t xml:space="preserve"> projektu objętego grantem</w:t>
            </w:r>
          </w:p>
        </w:tc>
        <w:tc>
          <w:tcPr>
            <w:tcW w:w="3071" w:type="dxa"/>
          </w:tcPr>
          <w:p w14:paraId="6FE2C19C" w14:textId="77777777" w:rsidR="00675C15" w:rsidRPr="008030B8" w:rsidRDefault="00525798">
            <w:pPr>
              <w:pStyle w:val="TableParagraph"/>
              <w:spacing w:before="1"/>
              <w:rPr>
                <w:rFonts w:ascii="Arial" w:hAnsi="Arial" w:cs="Arial"/>
                <w:sz w:val="24"/>
              </w:rPr>
            </w:pPr>
            <w:r w:rsidRPr="008030B8">
              <w:rPr>
                <w:rFonts w:ascii="Arial" w:hAnsi="Arial" w:cs="Arial"/>
                <w:sz w:val="24"/>
              </w:rPr>
              <w:t>95%</w:t>
            </w:r>
          </w:p>
        </w:tc>
      </w:tr>
      <w:tr w:rsidR="00675C15" w:rsidRPr="008030B8" w14:paraId="6FE2C1A1" w14:textId="77777777">
        <w:trPr>
          <w:trHeight w:val="414"/>
        </w:trPr>
        <w:tc>
          <w:tcPr>
            <w:tcW w:w="960" w:type="dxa"/>
          </w:tcPr>
          <w:p w14:paraId="6FE2C19E" w14:textId="77777777" w:rsidR="00675C15" w:rsidRPr="008030B8" w:rsidRDefault="00525798">
            <w:pPr>
              <w:pStyle w:val="TableParagraph"/>
              <w:rPr>
                <w:rFonts w:ascii="Arial" w:hAnsi="Arial" w:cs="Arial"/>
                <w:sz w:val="24"/>
              </w:rPr>
            </w:pPr>
            <w:r w:rsidRPr="008030B8">
              <w:rPr>
                <w:rFonts w:ascii="Arial" w:hAnsi="Arial" w:cs="Arial"/>
                <w:sz w:val="24"/>
              </w:rPr>
              <w:t>1.3</w:t>
            </w:r>
          </w:p>
        </w:tc>
        <w:tc>
          <w:tcPr>
            <w:tcW w:w="5183" w:type="dxa"/>
          </w:tcPr>
          <w:p w14:paraId="6FE2C19F" w14:textId="77777777" w:rsidR="00675C15" w:rsidRPr="008030B8" w:rsidRDefault="00525798">
            <w:pPr>
              <w:pStyle w:val="TableParagraph"/>
              <w:rPr>
                <w:rFonts w:ascii="Arial" w:hAnsi="Arial" w:cs="Arial"/>
                <w:sz w:val="24"/>
              </w:rPr>
            </w:pPr>
            <w:r w:rsidRPr="008030B8">
              <w:rPr>
                <w:rFonts w:ascii="Arial" w:hAnsi="Arial" w:cs="Arial"/>
                <w:sz w:val="24"/>
              </w:rPr>
              <w:t>minimalny wkład własny grantobiorcy</w:t>
            </w:r>
          </w:p>
        </w:tc>
        <w:tc>
          <w:tcPr>
            <w:tcW w:w="3071" w:type="dxa"/>
          </w:tcPr>
          <w:p w14:paraId="6FE2C1A0" w14:textId="77777777" w:rsidR="00675C15" w:rsidRPr="008030B8" w:rsidRDefault="00525798">
            <w:pPr>
              <w:pStyle w:val="TableParagraph"/>
              <w:rPr>
                <w:rFonts w:ascii="Arial" w:hAnsi="Arial" w:cs="Arial"/>
                <w:sz w:val="24"/>
              </w:rPr>
            </w:pPr>
            <w:r w:rsidRPr="008030B8">
              <w:rPr>
                <w:rFonts w:ascii="Arial" w:hAnsi="Arial" w:cs="Arial"/>
                <w:sz w:val="24"/>
              </w:rPr>
              <w:t>5%</w:t>
            </w:r>
          </w:p>
        </w:tc>
      </w:tr>
      <w:tr w:rsidR="00675C15" w:rsidRPr="008030B8" w14:paraId="6FE2C1AB" w14:textId="77777777">
        <w:trPr>
          <w:trHeight w:val="827"/>
        </w:trPr>
        <w:tc>
          <w:tcPr>
            <w:tcW w:w="960" w:type="dxa"/>
          </w:tcPr>
          <w:p w14:paraId="6FE2C1A7" w14:textId="28938B48" w:rsidR="00675C15" w:rsidRPr="008030B8" w:rsidRDefault="00525798">
            <w:pPr>
              <w:pStyle w:val="TableParagraph"/>
              <w:rPr>
                <w:rFonts w:ascii="Arial" w:hAnsi="Arial" w:cs="Arial"/>
                <w:sz w:val="24"/>
              </w:rPr>
            </w:pPr>
            <w:r w:rsidRPr="008030B8">
              <w:rPr>
                <w:rFonts w:ascii="Arial" w:hAnsi="Arial" w:cs="Arial"/>
                <w:sz w:val="24"/>
              </w:rPr>
              <w:lastRenderedPageBreak/>
              <w:t>1.</w:t>
            </w:r>
            <w:r w:rsidR="00FA47D3" w:rsidRPr="008030B8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5183" w:type="dxa"/>
          </w:tcPr>
          <w:p w14:paraId="6FE2C1A8" w14:textId="77777777" w:rsidR="00675C15" w:rsidRPr="008030B8" w:rsidRDefault="00525798">
            <w:pPr>
              <w:pStyle w:val="TableParagraph"/>
              <w:rPr>
                <w:rFonts w:ascii="Arial" w:hAnsi="Arial" w:cs="Arial"/>
                <w:sz w:val="24"/>
              </w:rPr>
            </w:pPr>
            <w:r w:rsidRPr="008030B8">
              <w:rPr>
                <w:rFonts w:ascii="Arial" w:hAnsi="Arial" w:cs="Arial"/>
                <w:sz w:val="24"/>
              </w:rPr>
              <w:t>maksymalna wartość dofinansowania projektu</w:t>
            </w:r>
          </w:p>
          <w:p w14:paraId="6FE2C1A9" w14:textId="77777777" w:rsidR="00675C15" w:rsidRPr="008030B8" w:rsidRDefault="00525798">
            <w:pPr>
              <w:pStyle w:val="TableParagraph"/>
              <w:spacing w:before="139"/>
              <w:rPr>
                <w:rFonts w:ascii="Arial" w:hAnsi="Arial" w:cs="Arial"/>
                <w:sz w:val="24"/>
              </w:rPr>
            </w:pPr>
            <w:r w:rsidRPr="008030B8">
              <w:rPr>
                <w:rFonts w:ascii="Arial" w:hAnsi="Arial" w:cs="Arial"/>
                <w:sz w:val="24"/>
              </w:rPr>
              <w:t>objętego grantem</w:t>
            </w:r>
          </w:p>
        </w:tc>
        <w:tc>
          <w:tcPr>
            <w:tcW w:w="3071" w:type="dxa"/>
          </w:tcPr>
          <w:p w14:paraId="6FE2C1AA" w14:textId="0B7DD0AF" w:rsidR="00675C15" w:rsidRPr="008030B8" w:rsidRDefault="00F74F65">
            <w:pPr>
              <w:pStyle w:val="TableParagraph"/>
              <w:rPr>
                <w:rFonts w:ascii="Arial" w:hAnsi="Arial" w:cs="Arial"/>
                <w:sz w:val="24"/>
              </w:rPr>
            </w:pPr>
            <w:r w:rsidRPr="008030B8">
              <w:rPr>
                <w:rFonts w:ascii="Arial" w:hAnsi="Arial" w:cs="Arial"/>
                <w:sz w:val="24"/>
              </w:rPr>
              <w:t>10</w:t>
            </w:r>
            <w:r w:rsidR="00525798" w:rsidRPr="008030B8">
              <w:rPr>
                <w:rFonts w:ascii="Arial" w:hAnsi="Arial" w:cs="Arial"/>
                <w:sz w:val="24"/>
              </w:rPr>
              <w:t>0 000,00 PLN</w:t>
            </w:r>
            <w:r w:rsidR="000148D6" w:rsidRPr="008030B8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675C15" w:rsidRPr="008030B8" w14:paraId="6FE2C1B0" w14:textId="77777777">
        <w:trPr>
          <w:trHeight w:val="828"/>
        </w:trPr>
        <w:tc>
          <w:tcPr>
            <w:tcW w:w="960" w:type="dxa"/>
          </w:tcPr>
          <w:p w14:paraId="6FE2C1AC" w14:textId="3F530FD0" w:rsidR="00675C15" w:rsidRPr="008030B8" w:rsidRDefault="00525798">
            <w:pPr>
              <w:pStyle w:val="TableParagraph"/>
              <w:rPr>
                <w:rFonts w:ascii="Arial" w:hAnsi="Arial" w:cs="Arial"/>
                <w:sz w:val="24"/>
              </w:rPr>
            </w:pPr>
            <w:r w:rsidRPr="008030B8">
              <w:rPr>
                <w:rFonts w:ascii="Arial" w:hAnsi="Arial" w:cs="Arial"/>
                <w:sz w:val="24"/>
              </w:rPr>
              <w:t>1.</w:t>
            </w:r>
            <w:r w:rsidR="00FA47D3" w:rsidRPr="008030B8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5183" w:type="dxa"/>
          </w:tcPr>
          <w:p w14:paraId="6FE2C1AD" w14:textId="77777777" w:rsidR="00675C15" w:rsidRPr="008030B8" w:rsidRDefault="00525798">
            <w:pPr>
              <w:pStyle w:val="TableParagraph"/>
              <w:rPr>
                <w:rFonts w:ascii="Arial" w:hAnsi="Arial" w:cs="Arial"/>
                <w:sz w:val="24"/>
              </w:rPr>
            </w:pPr>
            <w:r w:rsidRPr="008030B8">
              <w:rPr>
                <w:rFonts w:ascii="Arial" w:hAnsi="Arial" w:cs="Arial"/>
                <w:sz w:val="24"/>
              </w:rPr>
              <w:t>minimalna wartość dofinansowania projektu</w:t>
            </w:r>
          </w:p>
          <w:p w14:paraId="6FE2C1AE" w14:textId="77777777" w:rsidR="00675C15" w:rsidRPr="008030B8" w:rsidRDefault="00525798">
            <w:pPr>
              <w:pStyle w:val="TableParagraph"/>
              <w:spacing w:before="140"/>
              <w:rPr>
                <w:rFonts w:ascii="Arial" w:hAnsi="Arial" w:cs="Arial"/>
                <w:sz w:val="24"/>
              </w:rPr>
            </w:pPr>
            <w:r w:rsidRPr="008030B8">
              <w:rPr>
                <w:rFonts w:ascii="Arial" w:hAnsi="Arial" w:cs="Arial"/>
                <w:sz w:val="24"/>
              </w:rPr>
              <w:t>objętego grantem</w:t>
            </w:r>
          </w:p>
        </w:tc>
        <w:tc>
          <w:tcPr>
            <w:tcW w:w="3071" w:type="dxa"/>
          </w:tcPr>
          <w:p w14:paraId="6FE2C1AF" w14:textId="4D0699DA" w:rsidR="00675C15" w:rsidRPr="008030B8" w:rsidRDefault="00525798">
            <w:pPr>
              <w:pStyle w:val="TableParagraph"/>
              <w:rPr>
                <w:rFonts w:ascii="Arial" w:hAnsi="Arial" w:cs="Arial"/>
                <w:sz w:val="24"/>
              </w:rPr>
            </w:pPr>
            <w:r w:rsidRPr="008030B8">
              <w:rPr>
                <w:rFonts w:ascii="Arial" w:hAnsi="Arial" w:cs="Arial"/>
                <w:sz w:val="24"/>
              </w:rPr>
              <w:t>20 000,00 PLN</w:t>
            </w:r>
            <w:r w:rsidR="000148D6" w:rsidRPr="008030B8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584E4A" w:rsidRPr="008030B8" w14:paraId="758131A3" w14:textId="77777777" w:rsidTr="00584E4A">
        <w:trPr>
          <w:trHeight w:val="397"/>
        </w:trPr>
        <w:tc>
          <w:tcPr>
            <w:tcW w:w="960" w:type="dxa"/>
          </w:tcPr>
          <w:p w14:paraId="0EF37B30" w14:textId="7092836A" w:rsidR="00584E4A" w:rsidRPr="008030B8" w:rsidRDefault="00584E4A" w:rsidP="00584E4A">
            <w:pPr>
              <w:pStyle w:val="TableParagraph"/>
              <w:rPr>
                <w:rFonts w:ascii="Arial" w:hAnsi="Arial" w:cs="Arial"/>
                <w:sz w:val="24"/>
              </w:rPr>
            </w:pPr>
            <w:r w:rsidRPr="008030B8">
              <w:rPr>
                <w:rFonts w:ascii="Arial" w:hAnsi="Arial" w:cs="Arial"/>
                <w:sz w:val="24"/>
              </w:rPr>
              <w:t>1.</w:t>
            </w:r>
            <w:r w:rsidR="00FA47D3" w:rsidRPr="008030B8"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5183" w:type="dxa"/>
          </w:tcPr>
          <w:p w14:paraId="2DC9878D" w14:textId="3534CB83" w:rsidR="00584E4A" w:rsidRPr="008030B8" w:rsidRDefault="00584E4A" w:rsidP="00584E4A">
            <w:pPr>
              <w:pStyle w:val="TableParagraph"/>
              <w:rPr>
                <w:rFonts w:ascii="Arial" w:hAnsi="Arial" w:cs="Arial"/>
                <w:sz w:val="24"/>
              </w:rPr>
            </w:pPr>
            <w:r w:rsidRPr="008030B8">
              <w:rPr>
                <w:rFonts w:ascii="Arial" w:hAnsi="Arial" w:cs="Arial"/>
                <w:sz w:val="24"/>
              </w:rPr>
              <w:t>forma wsparcia</w:t>
            </w:r>
          </w:p>
        </w:tc>
        <w:tc>
          <w:tcPr>
            <w:tcW w:w="3071" w:type="dxa"/>
          </w:tcPr>
          <w:p w14:paraId="2761FF05" w14:textId="45703D47" w:rsidR="00584E4A" w:rsidRPr="008030B8" w:rsidRDefault="00584E4A" w:rsidP="00584E4A">
            <w:pPr>
              <w:pStyle w:val="TableParagraph"/>
              <w:rPr>
                <w:rFonts w:ascii="Arial" w:hAnsi="Arial" w:cs="Arial"/>
                <w:sz w:val="24"/>
              </w:rPr>
            </w:pPr>
            <w:r w:rsidRPr="008030B8">
              <w:rPr>
                <w:rFonts w:ascii="Arial" w:hAnsi="Arial" w:cs="Arial"/>
                <w:sz w:val="24"/>
              </w:rPr>
              <w:t>Grant</w:t>
            </w:r>
          </w:p>
        </w:tc>
      </w:tr>
      <w:tr w:rsidR="00584E4A" w:rsidRPr="008030B8" w14:paraId="0B15BEC1" w14:textId="77777777" w:rsidTr="00584E4A">
        <w:trPr>
          <w:trHeight w:val="402"/>
        </w:trPr>
        <w:tc>
          <w:tcPr>
            <w:tcW w:w="960" w:type="dxa"/>
          </w:tcPr>
          <w:p w14:paraId="0716FD54" w14:textId="3FC86614" w:rsidR="00584E4A" w:rsidRPr="008030B8" w:rsidRDefault="00584E4A" w:rsidP="00584E4A">
            <w:pPr>
              <w:pStyle w:val="TableParagraph"/>
              <w:rPr>
                <w:rFonts w:ascii="Arial" w:hAnsi="Arial" w:cs="Arial"/>
                <w:sz w:val="24"/>
              </w:rPr>
            </w:pPr>
            <w:r w:rsidRPr="008030B8">
              <w:rPr>
                <w:rFonts w:ascii="Arial" w:hAnsi="Arial" w:cs="Arial"/>
                <w:sz w:val="24"/>
              </w:rPr>
              <w:t>1.</w:t>
            </w:r>
            <w:r w:rsidR="00FA47D3" w:rsidRPr="008030B8"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5183" w:type="dxa"/>
          </w:tcPr>
          <w:p w14:paraId="180138FD" w14:textId="529B5B16" w:rsidR="00584E4A" w:rsidRPr="008030B8" w:rsidRDefault="00584E4A" w:rsidP="00584E4A">
            <w:pPr>
              <w:pStyle w:val="TableParagraph"/>
              <w:rPr>
                <w:rFonts w:ascii="Arial" w:hAnsi="Arial" w:cs="Arial"/>
                <w:sz w:val="24"/>
              </w:rPr>
            </w:pPr>
            <w:r w:rsidRPr="008030B8">
              <w:rPr>
                <w:rFonts w:ascii="Arial" w:hAnsi="Arial" w:cs="Arial"/>
                <w:sz w:val="24"/>
              </w:rPr>
              <w:t>dopuszczalny cross-</w:t>
            </w:r>
            <w:proofErr w:type="spellStart"/>
            <w:r w:rsidRPr="008030B8">
              <w:rPr>
                <w:rFonts w:ascii="Arial" w:hAnsi="Arial" w:cs="Arial"/>
                <w:sz w:val="24"/>
              </w:rPr>
              <w:t>financing</w:t>
            </w:r>
            <w:proofErr w:type="spellEnd"/>
          </w:p>
        </w:tc>
        <w:tc>
          <w:tcPr>
            <w:tcW w:w="3071" w:type="dxa"/>
          </w:tcPr>
          <w:p w14:paraId="01F40FFB" w14:textId="2D023788" w:rsidR="00584E4A" w:rsidRPr="008030B8" w:rsidRDefault="00584E4A" w:rsidP="00584E4A">
            <w:pPr>
              <w:pStyle w:val="TableParagraph"/>
              <w:rPr>
                <w:rFonts w:ascii="Arial" w:hAnsi="Arial" w:cs="Arial"/>
                <w:sz w:val="24"/>
              </w:rPr>
            </w:pPr>
            <w:r w:rsidRPr="008030B8">
              <w:rPr>
                <w:rFonts w:ascii="Arial" w:hAnsi="Arial" w:cs="Arial"/>
                <w:sz w:val="24"/>
              </w:rPr>
              <w:t>NIE DOTYCZY</w:t>
            </w:r>
          </w:p>
        </w:tc>
      </w:tr>
    </w:tbl>
    <w:p w14:paraId="7B33F89F" w14:textId="77777777" w:rsidR="00584E4A" w:rsidRPr="008030B8" w:rsidRDefault="00584E4A" w:rsidP="00584E4A">
      <w:pPr>
        <w:pStyle w:val="Akapitzlist"/>
        <w:tabs>
          <w:tab w:val="left" w:pos="644"/>
        </w:tabs>
        <w:spacing w:line="360" w:lineRule="auto"/>
        <w:ind w:right="385" w:firstLine="0"/>
        <w:rPr>
          <w:rFonts w:ascii="Arial" w:hAnsi="Arial" w:cs="Arial"/>
          <w:sz w:val="24"/>
        </w:rPr>
      </w:pPr>
    </w:p>
    <w:p w14:paraId="6FE2C1BA" w14:textId="3F9CBE0E" w:rsidR="00675C15" w:rsidRPr="008030B8" w:rsidRDefault="00525798">
      <w:pPr>
        <w:pStyle w:val="Akapitzlist"/>
        <w:numPr>
          <w:ilvl w:val="0"/>
          <w:numId w:val="13"/>
        </w:numPr>
        <w:tabs>
          <w:tab w:val="left" w:pos="644"/>
        </w:tabs>
        <w:spacing w:line="360" w:lineRule="auto"/>
        <w:ind w:right="385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>Maksymalny dopuszczalny poziom dofinansowania projektu objętego grantem oznacza procent wydatków kwalifikowalnych projektu, który może zostać objęty finansowaniem UE, z zastrzeżeniem, że umowa o powierzenie grantu może zawierać odstępstwa w tym zakresie.</w:t>
      </w:r>
    </w:p>
    <w:p w14:paraId="6FE2C1BB" w14:textId="5393F3EA" w:rsidR="00675C15" w:rsidRPr="008030B8" w:rsidRDefault="00525798">
      <w:pPr>
        <w:pStyle w:val="Akapitzlist"/>
        <w:numPr>
          <w:ilvl w:val="0"/>
          <w:numId w:val="13"/>
        </w:numPr>
        <w:tabs>
          <w:tab w:val="left" w:pos="644"/>
        </w:tabs>
        <w:ind w:hanging="361"/>
        <w:rPr>
          <w:rFonts w:ascii="Arial" w:hAnsi="Arial" w:cs="Arial"/>
          <w:b/>
          <w:sz w:val="24"/>
        </w:rPr>
      </w:pPr>
      <w:r w:rsidRPr="008030B8">
        <w:rPr>
          <w:rFonts w:ascii="Arial" w:hAnsi="Arial" w:cs="Arial"/>
          <w:sz w:val="24"/>
        </w:rPr>
        <w:t xml:space="preserve">Maksymalna kwota dofinansowania na uczestnika projektu – </w:t>
      </w:r>
      <w:r w:rsidR="002E691D" w:rsidRPr="008030B8">
        <w:rPr>
          <w:rFonts w:ascii="Arial" w:hAnsi="Arial" w:cs="Arial"/>
          <w:b/>
          <w:sz w:val="24"/>
        </w:rPr>
        <w:t>5 000,</w:t>
      </w:r>
      <w:r w:rsidR="00E61108" w:rsidRPr="008030B8">
        <w:rPr>
          <w:rFonts w:ascii="Arial" w:hAnsi="Arial" w:cs="Arial"/>
          <w:b/>
          <w:sz w:val="24"/>
        </w:rPr>
        <w:t>00</w:t>
      </w:r>
      <w:r w:rsidRPr="008030B8">
        <w:rPr>
          <w:rFonts w:ascii="Arial" w:hAnsi="Arial" w:cs="Arial"/>
          <w:b/>
          <w:sz w:val="24"/>
        </w:rPr>
        <w:t xml:space="preserve"> PLN.</w:t>
      </w:r>
    </w:p>
    <w:p w14:paraId="6FE2C1BC" w14:textId="77777777" w:rsidR="00675C15" w:rsidRPr="008030B8" w:rsidRDefault="00525798">
      <w:pPr>
        <w:pStyle w:val="Akapitzlist"/>
        <w:numPr>
          <w:ilvl w:val="0"/>
          <w:numId w:val="13"/>
        </w:numPr>
        <w:tabs>
          <w:tab w:val="left" w:pos="644"/>
        </w:tabs>
        <w:spacing w:before="135"/>
        <w:ind w:hanging="361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 xml:space="preserve">Minimalna grupa osób objętych wsparciem w ramach jednego grantu – </w:t>
      </w:r>
      <w:r w:rsidRPr="008030B8">
        <w:rPr>
          <w:rFonts w:ascii="Arial" w:hAnsi="Arial" w:cs="Arial"/>
          <w:b/>
          <w:sz w:val="24"/>
        </w:rPr>
        <w:t>8 osób</w:t>
      </w:r>
      <w:r w:rsidRPr="008030B8">
        <w:rPr>
          <w:rFonts w:ascii="Arial" w:hAnsi="Arial" w:cs="Arial"/>
          <w:color w:val="FF0000"/>
          <w:sz w:val="24"/>
        </w:rPr>
        <w:t>.</w:t>
      </w:r>
    </w:p>
    <w:p w14:paraId="6FE2C1BD" w14:textId="77777777" w:rsidR="00675C15" w:rsidRPr="008030B8" w:rsidRDefault="00525798">
      <w:pPr>
        <w:pStyle w:val="Nagwek1"/>
        <w:spacing w:before="6" w:line="650" w:lineRule="atLeast"/>
        <w:ind w:right="2985"/>
      </w:pPr>
      <w:bookmarkStart w:id="8" w:name="_bookmark8"/>
      <w:bookmarkEnd w:id="8"/>
      <w:r w:rsidRPr="008030B8">
        <w:t xml:space="preserve">§6. Wymagania dotyczące projektów objętych grantem </w:t>
      </w:r>
      <w:bookmarkStart w:id="9" w:name="_bookmark9"/>
      <w:bookmarkEnd w:id="9"/>
      <w:r w:rsidRPr="008030B8">
        <w:t>Okres realizacji projektu</w:t>
      </w:r>
    </w:p>
    <w:p w14:paraId="6FE2C1BE" w14:textId="1B5C20EC" w:rsidR="00675C15" w:rsidRPr="008030B8" w:rsidRDefault="00525798">
      <w:pPr>
        <w:pStyle w:val="Akapitzlist"/>
        <w:numPr>
          <w:ilvl w:val="0"/>
          <w:numId w:val="12"/>
        </w:numPr>
        <w:tabs>
          <w:tab w:val="left" w:pos="644"/>
        </w:tabs>
        <w:spacing w:before="202" w:line="360" w:lineRule="auto"/>
        <w:ind w:right="210"/>
        <w:jc w:val="left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 xml:space="preserve">Okres realizacji projektu objętego grantem musi mieścić się w okresie </w:t>
      </w:r>
      <w:r w:rsidRPr="008030B8">
        <w:rPr>
          <w:rFonts w:ascii="Arial" w:hAnsi="Arial" w:cs="Arial"/>
          <w:b/>
          <w:sz w:val="24"/>
        </w:rPr>
        <w:t xml:space="preserve"> do 3</w:t>
      </w:r>
      <w:r w:rsidR="00AB1EB8" w:rsidRPr="008030B8">
        <w:rPr>
          <w:rFonts w:ascii="Arial" w:hAnsi="Arial" w:cs="Arial"/>
          <w:b/>
          <w:sz w:val="24"/>
        </w:rPr>
        <w:t>1</w:t>
      </w:r>
      <w:r w:rsidRPr="008030B8">
        <w:rPr>
          <w:rFonts w:ascii="Arial" w:hAnsi="Arial" w:cs="Arial"/>
          <w:b/>
          <w:sz w:val="24"/>
        </w:rPr>
        <w:t xml:space="preserve"> </w:t>
      </w:r>
      <w:r w:rsidR="00AB1EB8" w:rsidRPr="008030B8">
        <w:rPr>
          <w:rFonts w:ascii="Arial" w:hAnsi="Arial" w:cs="Arial"/>
          <w:b/>
          <w:sz w:val="24"/>
        </w:rPr>
        <w:t>grudnia</w:t>
      </w:r>
      <w:r w:rsidRPr="008030B8">
        <w:rPr>
          <w:rFonts w:ascii="Arial" w:hAnsi="Arial" w:cs="Arial"/>
          <w:b/>
          <w:sz w:val="24"/>
        </w:rPr>
        <w:t xml:space="preserve"> 202</w:t>
      </w:r>
      <w:r w:rsidR="00FB6DC5" w:rsidRPr="008030B8">
        <w:rPr>
          <w:rFonts w:ascii="Arial" w:hAnsi="Arial" w:cs="Arial"/>
          <w:b/>
          <w:sz w:val="24"/>
        </w:rPr>
        <w:t>7</w:t>
      </w:r>
      <w:r w:rsidRPr="008030B8">
        <w:rPr>
          <w:rFonts w:ascii="Arial" w:hAnsi="Arial" w:cs="Arial"/>
          <w:b/>
          <w:sz w:val="24"/>
        </w:rPr>
        <w:t xml:space="preserve"> r. </w:t>
      </w:r>
      <w:r w:rsidRPr="008030B8">
        <w:rPr>
          <w:rFonts w:ascii="Arial" w:hAnsi="Arial" w:cs="Arial"/>
          <w:sz w:val="24"/>
        </w:rPr>
        <w:t>i jest tożsamy z okresem, w którym poniesione   wydatki mogą zostać uznane za kwalifikowalne, chyba że postanowienia umowy o powierzenie grantu stanowią inaczej.</w:t>
      </w:r>
    </w:p>
    <w:p w14:paraId="6FE2C1C0" w14:textId="77777777" w:rsidR="00675C15" w:rsidRPr="008030B8" w:rsidRDefault="00525798">
      <w:pPr>
        <w:pStyle w:val="Akapitzlist"/>
        <w:numPr>
          <w:ilvl w:val="0"/>
          <w:numId w:val="12"/>
        </w:numPr>
        <w:tabs>
          <w:tab w:val="left" w:pos="644"/>
        </w:tabs>
        <w:spacing w:line="360" w:lineRule="auto"/>
        <w:ind w:right="628"/>
        <w:jc w:val="left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>W uzasadnionych przypadkach LGD dopuszcza możliwość wydłużenia wskazanego w pkt. 1) terminu, zarówno na etapie realizacji projektu objętego grantem, jak i przed podpisaniem umowy o powierzenie grantu. Wydłużenie</w:t>
      </w:r>
    </w:p>
    <w:p w14:paraId="6FE2C1C1" w14:textId="77777777" w:rsidR="00675C15" w:rsidRPr="008030B8" w:rsidRDefault="00525798">
      <w:pPr>
        <w:pStyle w:val="Tekstpodstawowy"/>
        <w:spacing w:line="360" w:lineRule="auto"/>
        <w:ind w:right="304" w:firstLine="0"/>
        <w:rPr>
          <w:rFonts w:ascii="Arial" w:hAnsi="Arial" w:cs="Arial"/>
        </w:rPr>
      </w:pPr>
      <w:r w:rsidRPr="008030B8">
        <w:rPr>
          <w:rFonts w:ascii="Arial" w:hAnsi="Arial" w:cs="Arial"/>
        </w:rPr>
        <w:t>terminu wymaga każdorazowo uzyskania wcześniejszej zgody LGD i ewentualnego aneksowania umowy.</w:t>
      </w:r>
    </w:p>
    <w:p w14:paraId="6FE2C1C2" w14:textId="77777777" w:rsidR="00675C15" w:rsidRPr="008030B8" w:rsidRDefault="00525798">
      <w:pPr>
        <w:pStyle w:val="Nagwek1"/>
        <w:numPr>
          <w:ilvl w:val="0"/>
          <w:numId w:val="12"/>
        </w:numPr>
        <w:tabs>
          <w:tab w:val="left" w:pos="644"/>
        </w:tabs>
        <w:spacing w:before="1" w:line="360" w:lineRule="auto"/>
        <w:ind w:right="799"/>
        <w:jc w:val="left"/>
      </w:pPr>
      <w:r w:rsidRPr="008030B8">
        <w:t>Do okresu realizacji projektu wlicza się okres niezbędny na dokonanie pomiaru założonych w ramach projektu wskaźników.</w:t>
      </w:r>
    </w:p>
    <w:p w14:paraId="2F259B36" w14:textId="6EBCC83E" w:rsidR="007A128A" w:rsidRPr="008030B8" w:rsidRDefault="0029105B">
      <w:pPr>
        <w:pStyle w:val="Nagwek1"/>
        <w:numPr>
          <w:ilvl w:val="0"/>
          <w:numId w:val="12"/>
        </w:numPr>
        <w:tabs>
          <w:tab w:val="left" w:pos="644"/>
        </w:tabs>
        <w:spacing w:before="1" w:line="360" w:lineRule="auto"/>
        <w:ind w:right="799"/>
        <w:jc w:val="left"/>
      </w:pPr>
      <w:r w:rsidRPr="008030B8">
        <w:rPr>
          <w:b w:val="0"/>
          <w:bCs w:val="0"/>
        </w:rPr>
        <w:t>Minimalny czas realizacji projektu wynosi 5 miesięcy</w:t>
      </w:r>
      <w:r w:rsidR="006C78F4" w:rsidRPr="008030B8">
        <w:rPr>
          <w:b w:val="0"/>
          <w:bCs w:val="0"/>
        </w:rPr>
        <w:t>.</w:t>
      </w:r>
    </w:p>
    <w:p w14:paraId="6FE2C1C3" w14:textId="77777777" w:rsidR="00675C15" w:rsidRPr="008030B8" w:rsidRDefault="00675C15">
      <w:pPr>
        <w:pStyle w:val="Tekstpodstawowy"/>
        <w:spacing w:before="10"/>
        <w:ind w:left="0" w:firstLine="0"/>
        <w:rPr>
          <w:rFonts w:ascii="Arial" w:hAnsi="Arial" w:cs="Arial"/>
          <w:b/>
          <w:sz w:val="20"/>
        </w:rPr>
      </w:pPr>
    </w:p>
    <w:p w14:paraId="6FE2C1C4" w14:textId="77777777" w:rsidR="00675C15" w:rsidRPr="008030B8" w:rsidRDefault="00525798">
      <w:pPr>
        <w:pStyle w:val="Nagwek1"/>
      </w:pPr>
      <w:bookmarkStart w:id="10" w:name="_bookmark10"/>
      <w:bookmarkEnd w:id="10"/>
      <w:r w:rsidRPr="008030B8">
        <w:t>Kryteria wyboru grantobiorców</w:t>
      </w:r>
    </w:p>
    <w:p w14:paraId="6FE2C1C5" w14:textId="28489714" w:rsidR="00675C15" w:rsidRPr="008030B8" w:rsidRDefault="00525798">
      <w:pPr>
        <w:pStyle w:val="Akapitzlist"/>
        <w:numPr>
          <w:ilvl w:val="0"/>
          <w:numId w:val="12"/>
        </w:numPr>
        <w:tabs>
          <w:tab w:val="left" w:pos="644"/>
        </w:tabs>
        <w:spacing w:before="197" w:line="360" w:lineRule="auto"/>
        <w:ind w:right="208"/>
        <w:jc w:val="left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 xml:space="preserve">Projekty objęte grantem są weryfikowane w zakresie spełnienia kryteriów wyboru grantobiorców, które są załącznikiem nr </w:t>
      </w:r>
      <w:r w:rsidR="007849C0" w:rsidRPr="008030B8">
        <w:rPr>
          <w:rFonts w:ascii="Arial" w:hAnsi="Arial" w:cs="Arial"/>
          <w:sz w:val="24"/>
        </w:rPr>
        <w:t>5</w:t>
      </w:r>
      <w:r w:rsidRPr="008030B8">
        <w:rPr>
          <w:rFonts w:ascii="Arial" w:hAnsi="Arial" w:cs="Arial"/>
          <w:sz w:val="24"/>
        </w:rPr>
        <w:t xml:space="preserve"> do Ogłoszenia o naborze wniosków.</w:t>
      </w:r>
    </w:p>
    <w:p w14:paraId="6FE2C1C6" w14:textId="77777777" w:rsidR="00675C15" w:rsidRPr="008030B8" w:rsidRDefault="00675C15">
      <w:pPr>
        <w:pStyle w:val="Tekstpodstawowy"/>
        <w:spacing w:before="10"/>
        <w:ind w:left="0" w:firstLine="0"/>
        <w:rPr>
          <w:rFonts w:ascii="Arial" w:hAnsi="Arial" w:cs="Arial"/>
          <w:sz w:val="20"/>
        </w:rPr>
      </w:pPr>
    </w:p>
    <w:p w14:paraId="6FE2C1C7" w14:textId="77777777" w:rsidR="00675C15" w:rsidRPr="008030B8" w:rsidRDefault="00525798">
      <w:pPr>
        <w:pStyle w:val="Nagwek1"/>
      </w:pPr>
      <w:bookmarkStart w:id="11" w:name="_bookmark11"/>
      <w:bookmarkEnd w:id="11"/>
      <w:r w:rsidRPr="008030B8">
        <w:t>Wskaźniki</w:t>
      </w:r>
    </w:p>
    <w:p w14:paraId="6FE2C1CA" w14:textId="41DB8A26" w:rsidR="00675C15" w:rsidRPr="008030B8" w:rsidRDefault="00525798" w:rsidP="00667E7F">
      <w:pPr>
        <w:pStyle w:val="Akapitzlist"/>
        <w:numPr>
          <w:ilvl w:val="0"/>
          <w:numId w:val="12"/>
        </w:numPr>
        <w:tabs>
          <w:tab w:val="left" w:pos="644"/>
        </w:tabs>
        <w:spacing w:before="78" w:line="360" w:lineRule="auto"/>
        <w:ind w:right="304"/>
        <w:jc w:val="left"/>
        <w:rPr>
          <w:rFonts w:ascii="Arial" w:hAnsi="Arial" w:cs="Arial"/>
          <w:sz w:val="24"/>
          <w:szCs w:val="24"/>
        </w:rPr>
      </w:pPr>
      <w:r w:rsidRPr="008030B8">
        <w:rPr>
          <w:rFonts w:ascii="Arial" w:hAnsi="Arial" w:cs="Arial"/>
          <w:sz w:val="24"/>
          <w:szCs w:val="24"/>
        </w:rPr>
        <w:t xml:space="preserve">Wnioskodawca zobowiązany jest do wyboru wszystkich adekwatnych do </w:t>
      </w:r>
      <w:r w:rsidRPr="008030B8">
        <w:rPr>
          <w:rFonts w:ascii="Arial" w:hAnsi="Arial" w:cs="Arial"/>
          <w:sz w:val="24"/>
          <w:szCs w:val="24"/>
        </w:rPr>
        <w:lastRenderedPageBreak/>
        <w:t>zakresu rzeczowego wskaźników produktu i rezultatu, które zostały określone w załączniku nr 1</w:t>
      </w:r>
      <w:r w:rsidR="00BE4FF3" w:rsidRPr="008030B8">
        <w:rPr>
          <w:rFonts w:ascii="Arial" w:hAnsi="Arial" w:cs="Arial"/>
          <w:sz w:val="24"/>
          <w:szCs w:val="24"/>
        </w:rPr>
        <w:t>2</w:t>
      </w:r>
      <w:r w:rsidRPr="008030B8">
        <w:rPr>
          <w:rFonts w:ascii="Arial" w:hAnsi="Arial" w:cs="Arial"/>
          <w:sz w:val="24"/>
          <w:szCs w:val="24"/>
        </w:rPr>
        <w:t xml:space="preserve"> do Ogłoszenia o naborze wniosków. Część wskaźników</w:t>
      </w:r>
      <w:r w:rsidR="00667E7F" w:rsidRPr="008030B8">
        <w:rPr>
          <w:rFonts w:ascii="Arial" w:hAnsi="Arial" w:cs="Arial"/>
          <w:sz w:val="24"/>
          <w:szCs w:val="24"/>
        </w:rPr>
        <w:t xml:space="preserve"> </w:t>
      </w:r>
      <w:r w:rsidRPr="008030B8">
        <w:rPr>
          <w:rFonts w:ascii="Arial" w:hAnsi="Arial" w:cs="Arial"/>
          <w:sz w:val="24"/>
          <w:szCs w:val="24"/>
        </w:rPr>
        <w:t>(oznaczonych wartościami „zerowymi”) nie jest możliwa do uzupełnienia na</w:t>
      </w:r>
      <w:r w:rsidR="00BC538F" w:rsidRPr="008030B8">
        <w:rPr>
          <w:rFonts w:ascii="Arial" w:hAnsi="Arial" w:cs="Arial"/>
          <w:sz w:val="24"/>
          <w:szCs w:val="24"/>
        </w:rPr>
        <w:t xml:space="preserve"> </w:t>
      </w:r>
      <w:r w:rsidRPr="008030B8">
        <w:rPr>
          <w:rFonts w:ascii="Arial" w:hAnsi="Arial" w:cs="Arial"/>
          <w:sz w:val="24"/>
          <w:szCs w:val="24"/>
        </w:rPr>
        <w:t xml:space="preserve"> etapie składania wniosku, jeśli wskaźnik taki pojawi się na etapie realizacji projektu, wskaźniki zostaną poprawione podczas rozliczenia projektu.</w:t>
      </w:r>
    </w:p>
    <w:p w14:paraId="6FE2C1CB" w14:textId="4A359B34" w:rsidR="00675C15" w:rsidRPr="008030B8" w:rsidRDefault="00525798">
      <w:pPr>
        <w:pStyle w:val="Akapitzlist"/>
        <w:numPr>
          <w:ilvl w:val="0"/>
          <w:numId w:val="12"/>
        </w:numPr>
        <w:tabs>
          <w:tab w:val="left" w:pos="644"/>
        </w:tabs>
        <w:spacing w:before="1" w:line="360" w:lineRule="auto"/>
        <w:ind w:right="584"/>
        <w:jc w:val="left"/>
        <w:rPr>
          <w:rFonts w:ascii="Arial" w:hAnsi="Arial" w:cs="Arial"/>
          <w:b/>
          <w:sz w:val="24"/>
        </w:rPr>
      </w:pPr>
      <w:r w:rsidRPr="008030B8">
        <w:rPr>
          <w:rFonts w:ascii="Arial" w:hAnsi="Arial" w:cs="Arial"/>
          <w:sz w:val="24"/>
        </w:rPr>
        <w:t>Warto</w:t>
      </w:r>
      <w:r w:rsidR="008F264F" w:rsidRPr="008030B8">
        <w:rPr>
          <w:rFonts w:ascii="Arial" w:hAnsi="Arial" w:cs="Arial"/>
          <w:sz w:val="24"/>
        </w:rPr>
        <w:t>ść</w:t>
      </w:r>
      <w:r w:rsidRPr="008030B8">
        <w:rPr>
          <w:rFonts w:ascii="Arial" w:hAnsi="Arial" w:cs="Arial"/>
          <w:sz w:val="24"/>
        </w:rPr>
        <w:t xml:space="preserve"> wskaźnika rezultatu „Liczba </w:t>
      </w:r>
      <w:r w:rsidR="00C46B6A" w:rsidRPr="008030B8">
        <w:rPr>
          <w:rFonts w:ascii="Arial" w:hAnsi="Arial" w:cs="Arial"/>
          <w:sz w:val="24"/>
        </w:rPr>
        <w:t>osób, które podniosły poziom wiedzy w zakresie</w:t>
      </w:r>
      <w:r w:rsidR="004D0B4A" w:rsidRPr="008030B8">
        <w:rPr>
          <w:rFonts w:ascii="Arial" w:hAnsi="Arial" w:cs="Arial"/>
          <w:sz w:val="24"/>
        </w:rPr>
        <w:t xml:space="preserve"> równości kobiet i mężczyzn dzięki wsparciu w programie</w:t>
      </w:r>
      <w:r w:rsidRPr="008030B8">
        <w:rPr>
          <w:rFonts w:ascii="Arial" w:hAnsi="Arial" w:cs="Arial"/>
          <w:b/>
          <w:sz w:val="24"/>
        </w:rPr>
        <w:t xml:space="preserve">” </w:t>
      </w:r>
      <w:r w:rsidRPr="008030B8">
        <w:rPr>
          <w:rFonts w:ascii="Arial" w:hAnsi="Arial" w:cs="Arial"/>
          <w:bCs/>
          <w:sz w:val="24"/>
        </w:rPr>
        <w:t xml:space="preserve">powinna stanowić min. </w:t>
      </w:r>
      <w:r w:rsidR="004D0B4A" w:rsidRPr="008030B8">
        <w:rPr>
          <w:rFonts w:ascii="Arial" w:hAnsi="Arial" w:cs="Arial"/>
          <w:bCs/>
          <w:sz w:val="24"/>
        </w:rPr>
        <w:t>6</w:t>
      </w:r>
      <w:r w:rsidRPr="008030B8">
        <w:rPr>
          <w:rFonts w:ascii="Arial" w:hAnsi="Arial" w:cs="Arial"/>
          <w:bCs/>
          <w:sz w:val="24"/>
        </w:rPr>
        <w:t>0% wartości wskaźnika produktu „</w:t>
      </w:r>
      <w:r w:rsidR="00E363EB" w:rsidRPr="008030B8">
        <w:rPr>
          <w:rFonts w:ascii="Arial" w:hAnsi="Arial" w:cs="Arial"/>
          <w:bCs/>
          <w:sz w:val="24"/>
        </w:rPr>
        <w:t xml:space="preserve">Liczba osób </w:t>
      </w:r>
      <w:r w:rsidR="00592C72" w:rsidRPr="008030B8">
        <w:rPr>
          <w:rFonts w:ascii="Arial" w:hAnsi="Arial" w:cs="Arial"/>
          <w:bCs/>
          <w:sz w:val="24"/>
        </w:rPr>
        <w:t xml:space="preserve">objętych wsparciem </w:t>
      </w:r>
      <w:r w:rsidR="00F9456B" w:rsidRPr="008030B8">
        <w:rPr>
          <w:rFonts w:ascii="Arial" w:hAnsi="Arial" w:cs="Arial"/>
          <w:bCs/>
          <w:sz w:val="24"/>
        </w:rPr>
        <w:t>w zakresie równości kobiet i mężczyzn</w:t>
      </w:r>
      <w:r w:rsidRPr="008030B8">
        <w:rPr>
          <w:rFonts w:ascii="Arial" w:hAnsi="Arial" w:cs="Arial"/>
          <w:bCs/>
          <w:sz w:val="24"/>
        </w:rPr>
        <w:t>”.</w:t>
      </w:r>
    </w:p>
    <w:p w14:paraId="6FE2C1CC" w14:textId="77777777" w:rsidR="00675C15" w:rsidRPr="008030B8" w:rsidRDefault="00525798">
      <w:pPr>
        <w:pStyle w:val="Akapitzlist"/>
        <w:numPr>
          <w:ilvl w:val="0"/>
          <w:numId w:val="12"/>
        </w:numPr>
        <w:tabs>
          <w:tab w:val="left" w:pos="644"/>
        </w:tabs>
        <w:spacing w:before="1" w:line="360" w:lineRule="auto"/>
        <w:ind w:right="378"/>
        <w:jc w:val="left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 xml:space="preserve">W ramach naboru wniosków Wnioskodawca </w:t>
      </w:r>
      <w:r w:rsidRPr="008030B8">
        <w:rPr>
          <w:rFonts w:ascii="Arial" w:hAnsi="Arial" w:cs="Arial"/>
          <w:bCs/>
          <w:sz w:val="24"/>
        </w:rPr>
        <w:t>nie określa</w:t>
      </w:r>
      <w:r w:rsidRPr="008030B8">
        <w:rPr>
          <w:rFonts w:ascii="Arial" w:hAnsi="Arial" w:cs="Arial"/>
          <w:b/>
          <w:sz w:val="24"/>
        </w:rPr>
        <w:t xml:space="preserve"> </w:t>
      </w:r>
      <w:r w:rsidRPr="008030B8">
        <w:rPr>
          <w:rFonts w:ascii="Arial" w:hAnsi="Arial" w:cs="Arial"/>
          <w:sz w:val="24"/>
        </w:rPr>
        <w:t>własnych wskaźników produktu. Wskaźniki własne nie będą podlegały ocenie w ramach niniejszego naboru.</w:t>
      </w:r>
    </w:p>
    <w:p w14:paraId="6FE2C1CD" w14:textId="77777777" w:rsidR="00675C15" w:rsidRPr="008030B8" w:rsidRDefault="00525798">
      <w:pPr>
        <w:pStyle w:val="Akapitzlist"/>
        <w:numPr>
          <w:ilvl w:val="0"/>
          <w:numId w:val="12"/>
        </w:numPr>
        <w:tabs>
          <w:tab w:val="left" w:pos="644"/>
        </w:tabs>
        <w:spacing w:line="360" w:lineRule="auto"/>
        <w:ind w:right="354"/>
        <w:jc w:val="both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>Na etapie podpisywania umowy o powierzenie grantu z Wnioskodawcą zostaną uzgodnione wskaźniki do pomiaru kwot ryczałtowych, których zadaniem będzie weryfikacja założeń budżetu i zrealizowanych działań projektowych.</w:t>
      </w:r>
    </w:p>
    <w:p w14:paraId="6FE2C1CE" w14:textId="77777777" w:rsidR="00675C15" w:rsidRPr="008030B8" w:rsidRDefault="00675C15">
      <w:pPr>
        <w:pStyle w:val="Tekstpodstawowy"/>
        <w:spacing w:before="10"/>
        <w:ind w:left="0" w:firstLine="0"/>
        <w:rPr>
          <w:rFonts w:ascii="Arial" w:hAnsi="Arial" w:cs="Arial"/>
          <w:sz w:val="20"/>
        </w:rPr>
      </w:pPr>
    </w:p>
    <w:p w14:paraId="6FE2C1CF" w14:textId="77777777" w:rsidR="00675C15" w:rsidRPr="008030B8" w:rsidRDefault="00525798">
      <w:pPr>
        <w:pStyle w:val="Nagwek1"/>
      </w:pPr>
      <w:bookmarkStart w:id="12" w:name="_bookmark12"/>
      <w:bookmarkEnd w:id="12"/>
      <w:r w:rsidRPr="008030B8">
        <w:t>Budżet projektu</w:t>
      </w:r>
    </w:p>
    <w:p w14:paraId="6FE2C1D0" w14:textId="77777777" w:rsidR="00675C15" w:rsidRPr="008030B8" w:rsidRDefault="00525798">
      <w:pPr>
        <w:pStyle w:val="Akapitzlist"/>
        <w:numPr>
          <w:ilvl w:val="0"/>
          <w:numId w:val="12"/>
        </w:numPr>
        <w:tabs>
          <w:tab w:val="left" w:pos="644"/>
        </w:tabs>
        <w:spacing w:before="197" w:line="360" w:lineRule="auto"/>
        <w:ind w:right="1026"/>
        <w:jc w:val="both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>Budżet projektu jest podstawą do oceny kwalifikowalności i racjonalności kosztów projektu i powinien bezpośrednio wynikać z zadań opisanych we wniosku o powierzenie grantu.</w:t>
      </w:r>
    </w:p>
    <w:p w14:paraId="6FE2C1D1" w14:textId="77777777" w:rsidR="00675C15" w:rsidRPr="008030B8" w:rsidRDefault="00525798">
      <w:pPr>
        <w:pStyle w:val="Akapitzlist"/>
        <w:numPr>
          <w:ilvl w:val="0"/>
          <w:numId w:val="12"/>
        </w:numPr>
        <w:tabs>
          <w:tab w:val="left" w:pos="644"/>
        </w:tabs>
        <w:spacing w:before="2" w:line="360" w:lineRule="auto"/>
        <w:ind w:right="474"/>
        <w:jc w:val="left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>Zasady dotyczące kwalifikowalności uregulowane są w niniejszym regulaminie oraz Wytycznych dotyczących kwalifikowalności wydatków na lata 2021-2027.</w:t>
      </w:r>
    </w:p>
    <w:p w14:paraId="6FE2C1D2" w14:textId="734676FA" w:rsidR="00675C15" w:rsidRPr="008030B8" w:rsidRDefault="00525798">
      <w:pPr>
        <w:pStyle w:val="Akapitzlist"/>
        <w:numPr>
          <w:ilvl w:val="0"/>
          <w:numId w:val="12"/>
        </w:numPr>
        <w:tabs>
          <w:tab w:val="left" w:pos="644"/>
        </w:tabs>
        <w:spacing w:line="360" w:lineRule="auto"/>
        <w:ind w:right="686"/>
        <w:jc w:val="left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 xml:space="preserve">W załączniku nr </w:t>
      </w:r>
      <w:r w:rsidR="008E2DB4" w:rsidRPr="008030B8">
        <w:rPr>
          <w:rFonts w:ascii="Arial" w:hAnsi="Arial" w:cs="Arial"/>
          <w:sz w:val="24"/>
        </w:rPr>
        <w:t>10</w:t>
      </w:r>
      <w:r w:rsidRPr="008030B8">
        <w:rPr>
          <w:rFonts w:ascii="Arial" w:hAnsi="Arial" w:cs="Arial"/>
          <w:sz w:val="24"/>
        </w:rPr>
        <w:t xml:space="preserve"> do Ogłoszenia o naborze wniosków LGD zamieściła dodatkowe informacje dotyczące </w:t>
      </w:r>
      <w:r w:rsidR="006C5386" w:rsidRPr="008030B8">
        <w:rPr>
          <w:rFonts w:ascii="Arial" w:hAnsi="Arial" w:cs="Arial"/>
          <w:sz w:val="24"/>
        </w:rPr>
        <w:t>zasad</w:t>
      </w:r>
      <w:r w:rsidRPr="008030B8">
        <w:rPr>
          <w:rFonts w:ascii="Arial" w:hAnsi="Arial" w:cs="Arial"/>
          <w:sz w:val="24"/>
        </w:rPr>
        <w:t xml:space="preserve"> </w:t>
      </w:r>
      <w:r w:rsidR="006C5386" w:rsidRPr="008030B8">
        <w:rPr>
          <w:rFonts w:ascii="Arial" w:hAnsi="Arial" w:cs="Arial"/>
          <w:sz w:val="24"/>
        </w:rPr>
        <w:t>przygotowania</w:t>
      </w:r>
      <w:r w:rsidRPr="008030B8">
        <w:rPr>
          <w:rFonts w:ascii="Arial" w:hAnsi="Arial" w:cs="Arial"/>
          <w:sz w:val="24"/>
        </w:rPr>
        <w:t xml:space="preserve"> budżetu</w:t>
      </w:r>
      <w:r w:rsidR="006C5386" w:rsidRPr="008030B8">
        <w:rPr>
          <w:rFonts w:ascii="Arial" w:hAnsi="Arial" w:cs="Arial"/>
          <w:sz w:val="24"/>
        </w:rPr>
        <w:t>.</w:t>
      </w:r>
    </w:p>
    <w:p w14:paraId="6FE2C1D3" w14:textId="77777777" w:rsidR="00675C15" w:rsidRPr="008030B8" w:rsidRDefault="00675C15">
      <w:pPr>
        <w:pStyle w:val="Tekstpodstawowy"/>
        <w:spacing w:before="9"/>
        <w:ind w:left="0" w:firstLine="0"/>
        <w:rPr>
          <w:rFonts w:ascii="Arial" w:hAnsi="Arial" w:cs="Arial"/>
          <w:sz w:val="20"/>
        </w:rPr>
      </w:pPr>
    </w:p>
    <w:p w14:paraId="6FE2C1D4" w14:textId="77777777" w:rsidR="00675C15" w:rsidRPr="008030B8" w:rsidRDefault="00525798">
      <w:pPr>
        <w:pStyle w:val="Nagwek1"/>
      </w:pPr>
      <w:bookmarkStart w:id="13" w:name="_bookmark13"/>
      <w:bookmarkEnd w:id="13"/>
      <w:r w:rsidRPr="008030B8">
        <w:t>Metody uproszczone</w:t>
      </w:r>
    </w:p>
    <w:p w14:paraId="6FE2C1D5" w14:textId="77777777" w:rsidR="00675C15" w:rsidRPr="008030B8" w:rsidRDefault="00525798">
      <w:pPr>
        <w:pStyle w:val="Akapitzlist"/>
        <w:numPr>
          <w:ilvl w:val="0"/>
          <w:numId w:val="12"/>
        </w:numPr>
        <w:tabs>
          <w:tab w:val="left" w:pos="644"/>
        </w:tabs>
        <w:spacing w:before="200" w:line="360" w:lineRule="auto"/>
        <w:ind w:right="510" w:hanging="428"/>
        <w:jc w:val="left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>Cały wniosek objęty grantem będzie rozliczany za pomocą kwot ryczałtowych, uzgodnionych za realizację poszczególnych zadań w budżecie projektu i wpisanych do umowy o powierzenie grantu.</w:t>
      </w:r>
    </w:p>
    <w:p w14:paraId="6FE2C1D6" w14:textId="77777777" w:rsidR="00675C15" w:rsidRPr="008030B8" w:rsidRDefault="00525798">
      <w:pPr>
        <w:pStyle w:val="Tekstpodstawowy"/>
        <w:spacing w:line="360" w:lineRule="auto"/>
        <w:ind w:right="850" w:firstLine="0"/>
        <w:rPr>
          <w:rFonts w:ascii="Arial" w:hAnsi="Arial" w:cs="Arial"/>
        </w:rPr>
      </w:pPr>
      <w:r w:rsidRPr="008030B8">
        <w:rPr>
          <w:rFonts w:ascii="Arial" w:hAnsi="Arial" w:cs="Arial"/>
        </w:rPr>
        <w:t>Jeżeli zadanie zostanie zrealizowane zgodnie z warunkami określonymi w umowie o powierzenie grantu i wskaźniki zostaną osiągnięte, wówczas uzgodniona wcześniej kwota zostanie uznana za kwalifikowalną.</w:t>
      </w:r>
    </w:p>
    <w:p w14:paraId="6FE2C1D7" w14:textId="77777777" w:rsidR="00675C15" w:rsidRPr="008030B8" w:rsidRDefault="00525798">
      <w:pPr>
        <w:pStyle w:val="Tekstpodstawowy"/>
        <w:spacing w:line="360" w:lineRule="auto"/>
        <w:ind w:right="304" w:firstLine="0"/>
        <w:rPr>
          <w:rFonts w:ascii="Arial" w:hAnsi="Arial" w:cs="Arial"/>
        </w:rPr>
      </w:pPr>
      <w:r w:rsidRPr="008030B8">
        <w:rPr>
          <w:rFonts w:ascii="Arial" w:hAnsi="Arial" w:cs="Arial"/>
        </w:rPr>
        <w:t>Jeżeli zadanie zostanie wykonane częściowo, w takim przypadku grantobiorca nie będzie mógł kwalifikować kwoty ryczałtowej albo w szczególnie uzasadnionych przypadkach skorzystać z reguły proporcjonalności.</w:t>
      </w:r>
    </w:p>
    <w:p w14:paraId="6FE2C1D9" w14:textId="77777777" w:rsidR="00675C15" w:rsidRPr="008030B8" w:rsidRDefault="00525798">
      <w:pPr>
        <w:pStyle w:val="Nagwek1"/>
        <w:spacing w:before="78"/>
      </w:pPr>
      <w:bookmarkStart w:id="14" w:name="_bookmark14"/>
      <w:bookmarkEnd w:id="14"/>
      <w:r w:rsidRPr="008030B8">
        <w:lastRenderedPageBreak/>
        <w:t>Zasady horyzontalne</w:t>
      </w:r>
    </w:p>
    <w:p w14:paraId="6FE2C1DA" w14:textId="77777777" w:rsidR="00675C15" w:rsidRPr="008030B8" w:rsidRDefault="00525798">
      <w:pPr>
        <w:pStyle w:val="Akapitzlist"/>
        <w:numPr>
          <w:ilvl w:val="0"/>
          <w:numId w:val="12"/>
        </w:numPr>
        <w:tabs>
          <w:tab w:val="left" w:pos="644"/>
        </w:tabs>
        <w:spacing w:before="199"/>
        <w:ind w:hanging="361"/>
        <w:jc w:val="left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>Zasady horyzontalne określone są w art. 9 rozporządzenia ogólnego.</w:t>
      </w:r>
    </w:p>
    <w:p w14:paraId="6FE2C1DB" w14:textId="77777777" w:rsidR="00675C15" w:rsidRPr="008030B8" w:rsidRDefault="00675C15">
      <w:pPr>
        <w:pStyle w:val="Tekstpodstawowy"/>
        <w:spacing w:before="9"/>
        <w:ind w:left="0" w:firstLine="0"/>
        <w:rPr>
          <w:rFonts w:ascii="Arial" w:hAnsi="Arial" w:cs="Arial"/>
          <w:sz w:val="32"/>
        </w:rPr>
      </w:pPr>
    </w:p>
    <w:p w14:paraId="6FE2C1DC" w14:textId="77777777" w:rsidR="00675C15" w:rsidRPr="008030B8" w:rsidRDefault="00525798">
      <w:pPr>
        <w:pStyle w:val="Nagwek1"/>
      </w:pPr>
      <w:bookmarkStart w:id="15" w:name="_bookmark15"/>
      <w:bookmarkEnd w:id="15"/>
      <w:r w:rsidRPr="008030B8">
        <w:t>Zasada równości szans i niedyskryminacji</w:t>
      </w:r>
    </w:p>
    <w:p w14:paraId="6FE2C1DD" w14:textId="77777777" w:rsidR="00675C15" w:rsidRPr="008030B8" w:rsidRDefault="00525798">
      <w:pPr>
        <w:pStyle w:val="Akapitzlist"/>
        <w:numPr>
          <w:ilvl w:val="0"/>
          <w:numId w:val="12"/>
        </w:numPr>
        <w:tabs>
          <w:tab w:val="left" w:pos="644"/>
        </w:tabs>
        <w:spacing w:before="199" w:line="360" w:lineRule="auto"/>
        <w:ind w:right="487"/>
        <w:jc w:val="left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>Za zgodność z tą zasadą rozumiemy wdrożenie w ramach projektu objętego grantem działań umożliwiających wszystkim osobom sprawiedliwe i pełne uczestnictwo bez względu na ich płeć, rasę, kolor skóry, pochodzenie etniczne lub społeczne, cechy genetyczne, język, religie lub przekonania, poglądy</w:t>
      </w:r>
    </w:p>
    <w:p w14:paraId="6FE2C1DE" w14:textId="77777777" w:rsidR="00675C15" w:rsidRPr="008030B8" w:rsidRDefault="00525798">
      <w:pPr>
        <w:pStyle w:val="Tekstpodstawowy"/>
        <w:spacing w:before="1" w:line="360" w:lineRule="auto"/>
        <w:ind w:firstLine="0"/>
        <w:rPr>
          <w:rFonts w:ascii="Arial" w:hAnsi="Arial" w:cs="Arial"/>
        </w:rPr>
      </w:pPr>
      <w:r w:rsidRPr="008030B8">
        <w:rPr>
          <w:rFonts w:ascii="Arial" w:hAnsi="Arial" w:cs="Arial"/>
        </w:rPr>
        <w:t>polityczne, przynależność do mniejszości narodowej, majątek, urodzenie, niepełnosprawność, wiek lub orientację seksualną.</w:t>
      </w:r>
    </w:p>
    <w:p w14:paraId="6FE2C1DF" w14:textId="77777777" w:rsidR="00675C15" w:rsidRPr="008030B8" w:rsidRDefault="00525798">
      <w:pPr>
        <w:pStyle w:val="Akapitzlist"/>
        <w:numPr>
          <w:ilvl w:val="0"/>
          <w:numId w:val="12"/>
        </w:numPr>
        <w:tabs>
          <w:tab w:val="left" w:pos="644"/>
        </w:tabs>
        <w:spacing w:line="360" w:lineRule="auto"/>
        <w:ind w:right="479"/>
        <w:jc w:val="both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>Projekt powinien mieć pozytywny wpływ na realizację zasady, przez co należy rozumieć zapewnienie dostępności do oferowanego w projekcie wsparcia oraz dostępność wszystkich produktów projektu (które nie zostały uznane za</w:t>
      </w:r>
    </w:p>
    <w:p w14:paraId="6FE2C1E0" w14:textId="77777777" w:rsidR="00675C15" w:rsidRPr="008030B8" w:rsidRDefault="00525798">
      <w:pPr>
        <w:pStyle w:val="Tekstpodstawowy"/>
        <w:spacing w:line="360" w:lineRule="auto"/>
        <w:ind w:firstLine="0"/>
        <w:rPr>
          <w:rFonts w:ascii="Arial" w:hAnsi="Arial" w:cs="Arial"/>
        </w:rPr>
      </w:pPr>
      <w:r w:rsidRPr="008030B8">
        <w:rPr>
          <w:rFonts w:ascii="Arial" w:hAnsi="Arial" w:cs="Arial"/>
        </w:rPr>
        <w:t>neutralne) dla wszystkich ich użytkowników. Wnioskodawca zobowiązany jest do zapewnienia dostępności oferowanego wsparcia zgodnie ze standardami dostępności dla polityki spójności 2021-2027, które stanowią załącznik nr 2 do Wytycznych równościowych.</w:t>
      </w:r>
    </w:p>
    <w:p w14:paraId="6FE2C1E1" w14:textId="77777777" w:rsidR="00675C15" w:rsidRPr="008030B8" w:rsidRDefault="00525798">
      <w:pPr>
        <w:pStyle w:val="Akapitzlist"/>
        <w:numPr>
          <w:ilvl w:val="0"/>
          <w:numId w:val="12"/>
        </w:numPr>
        <w:tabs>
          <w:tab w:val="left" w:pos="644"/>
        </w:tabs>
        <w:spacing w:line="360" w:lineRule="auto"/>
        <w:ind w:right="216"/>
        <w:jc w:val="left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>W przypadku projektów (w tym ich produktów) nieobjętych standardem dostępności wnioskodawca powinien zapewnić realizację zasady dostępności w ramach innych działań projektowych, np. na poziomie zarządzania projektem lub działań informacyjno-promocyjnych (np. strona projektu zgodna z WCAG 2.1 – w tłumaczeniu na język polski: wytyczne dotyczące ułatwień w dostępie do treści publikowanych w Internecie).</w:t>
      </w:r>
    </w:p>
    <w:p w14:paraId="6FE2C1E2" w14:textId="77777777" w:rsidR="00675C15" w:rsidRPr="008030B8" w:rsidRDefault="00525798">
      <w:pPr>
        <w:pStyle w:val="Akapitzlist"/>
        <w:numPr>
          <w:ilvl w:val="0"/>
          <w:numId w:val="12"/>
        </w:numPr>
        <w:tabs>
          <w:tab w:val="left" w:pos="644"/>
        </w:tabs>
        <w:spacing w:line="362" w:lineRule="auto"/>
        <w:ind w:right="703"/>
        <w:jc w:val="left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>Realizacja tej zasady w projektach współfinansowanych z funduszy unijnych dotyczy wszystkich etapów wdrażania projektu, w tym:</w:t>
      </w:r>
    </w:p>
    <w:p w14:paraId="6FE2C1E3" w14:textId="77777777" w:rsidR="00675C15" w:rsidRPr="008030B8" w:rsidRDefault="00525798">
      <w:pPr>
        <w:pStyle w:val="Akapitzlist"/>
        <w:numPr>
          <w:ilvl w:val="1"/>
          <w:numId w:val="12"/>
        </w:numPr>
        <w:tabs>
          <w:tab w:val="left" w:pos="1632"/>
          <w:tab w:val="left" w:pos="1633"/>
        </w:tabs>
        <w:spacing w:line="350" w:lineRule="auto"/>
        <w:ind w:right="1082" w:hanging="360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>etapu przygotowania projektu, czyli analizy, definiowania celów, planowania działań i budżetu, określania rezultatów,</w:t>
      </w:r>
    </w:p>
    <w:p w14:paraId="6FE2C1E4" w14:textId="77777777" w:rsidR="00675C15" w:rsidRPr="008030B8" w:rsidRDefault="00525798">
      <w:pPr>
        <w:pStyle w:val="Akapitzlist"/>
        <w:numPr>
          <w:ilvl w:val="1"/>
          <w:numId w:val="12"/>
        </w:numPr>
        <w:tabs>
          <w:tab w:val="left" w:pos="1632"/>
          <w:tab w:val="left" w:pos="1633"/>
        </w:tabs>
        <w:spacing w:before="8"/>
        <w:ind w:left="1632" w:hanging="359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>jego realizacji,</w:t>
      </w:r>
    </w:p>
    <w:p w14:paraId="6FE2C1E5" w14:textId="77777777" w:rsidR="00675C15" w:rsidRPr="008030B8" w:rsidRDefault="00525798">
      <w:pPr>
        <w:pStyle w:val="Akapitzlist"/>
        <w:numPr>
          <w:ilvl w:val="1"/>
          <w:numId w:val="12"/>
        </w:numPr>
        <w:tabs>
          <w:tab w:val="left" w:pos="1632"/>
          <w:tab w:val="left" w:pos="1633"/>
        </w:tabs>
        <w:spacing w:before="136"/>
        <w:ind w:left="1632" w:hanging="359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>rozliczania,</w:t>
      </w:r>
    </w:p>
    <w:p w14:paraId="6FE2C1E6" w14:textId="77777777" w:rsidR="00675C15" w:rsidRPr="008030B8" w:rsidRDefault="00525798">
      <w:pPr>
        <w:pStyle w:val="Akapitzlist"/>
        <w:numPr>
          <w:ilvl w:val="1"/>
          <w:numId w:val="12"/>
        </w:numPr>
        <w:tabs>
          <w:tab w:val="left" w:pos="1632"/>
          <w:tab w:val="left" w:pos="1633"/>
        </w:tabs>
        <w:spacing w:before="135"/>
        <w:ind w:left="1632" w:hanging="359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>monitorowania,</w:t>
      </w:r>
    </w:p>
    <w:p w14:paraId="6FE2C1E7" w14:textId="77777777" w:rsidR="00675C15" w:rsidRPr="008030B8" w:rsidRDefault="00525798">
      <w:pPr>
        <w:pStyle w:val="Akapitzlist"/>
        <w:numPr>
          <w:ilvl w:val="1"/>
          <w:numId w:val="12"/>
        </w:numPr>
        <w:tabs>
          <w:tab w:val="left" w:pos="1632"/>
          <w:tab w:val="left" w:pos="1633"/>
        </w:tabs>
        <w:spacing w:before="136"/>
        <w:ind w:left="1632" w:hanging="359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>kontroli.</w:t>
      </w:r>
    </w:p>
    <w:p w14:paraId="6FE2C1EA" w14:textId="76CFBF7D" w:rsidR="00675C15" w:rsidRPr="008030B8" w:rsidRDefault="00525798" w:rsidP="00F45CE5">
      <w:pPr>
        <w:pStyle w:val="Akapitzlist"/>
        <w:numPr>
          <w:ilvl w:val="0"/>
          <w:numId w:val="12"/>
        </w:numPr>
        <w:tabs>
          <w:tab w:val="left" w:pos="644"/>
        </w:tabs>
        <w:spacing w:before="78" w:line="360" w:lineRule="auto"/>
        <w:ind w:right="168"/>
        <w:jc w:val="left"/>
        <w:rPr>
          <w:rFonts w:ascii="Arial" w:hAnsi="Arial" w:cs="Arial"/>
          <w:sz w:val="24"/>
          <w:szCs w:val="24"/>
        </w:rPr>
      </w:pPr>
      <w:r w:rsidRPr="008030B8">
        <w:rPr>
          <w:rFonts w:ascii="Arial" w:hAnsi="Arial" w:cs="Arial"/>
          <w:sz w:val="24"/>
          <w:szCs w:val="24"/>
        </w:rPr>
        <w:t xml:space="preserve">W przypadku, gdy produkty (usługi) projektu nie mają swoich bezpośrednich użytkowników/użytkowniczek, dopuszczalne jest uznanie, że mają one charakter </w:t>
      </w:r>
      <w:r w:rsidRPr="008030B8">
        <w:rPr>
          <w:rFonts w:ascii="Arial" w:hAnsi="Arial" w:cs="Arial"/>
          <w:sz w:val="24"/>
          <w:szCs w:val="24"/>
        </w:rPr>
        <w:lastRenderedPageBreak/>
        <w:t>neutralny wobec zasady równości szans i niedyskryminacji. Wnioskodawca musi</w:t>
      </w:r>
      <w:r w:rsidR="00F45CE5" w:rsidRPr="008030B8">
        <w:rPr>
          <w:rFonts w:ascii="Arial" w:hAnsi="Arial" w:cs="Arial"/>
          <w:sz w:val="24"/>
          <w:szCs w:val="24"/>
        </w:rPr>
        <w:t xml:space="preserve"> </w:t>
      </w:r>
      <w:r w:rsidRPr="008030B8">
        <w:rPr>
          <w:rFonts w:ascii="Arial" w:hAnsi="Arial" w:cs="Arial"/>
          <w:sz w:val="24"/>
          <w:szCs w:val="24"/>
        </w:rPr>
        <w:t>wykazać we wniosku o powierzenie grantu, że dostępność nie dotyczy danego produktu (lub usługi). Ostateczna decyzja o uznaniu danego produktu (lub usługi) za neutralny należy do LGD. W przypadku uznania, że dany produkt (lub usługa) jest neutralny, projekt zawierający ten produkt (lub usługę) może być uznany za zgodny z zasadą równości szans i niedyskryminacji. Uznanie neutralności określonych produktów (usług) projektu nie zwalnia jednak wnioskodawcy ze stosowania standardów dostępności dla realizacji pozostałej części projektu, dla której standardy dostępności mają zastosowanie.</w:t>
      </w:r>
    </w:p>
    <w:p w14:paraId="6FE2C1EB" w14:textId="77777777" w:rsidR="00675C15" w:rsidRPr="008030B8" w:rsidRDefault="00525798">
      <w:pPr>
        <w:pStyle w:val="Akapitzlist"/>
        <w:numPr>
          <w:ilvl w:val="0"/>
          <w:numId w:val="12"/>
        </w:numPr>
        <w:tabs>
          <w:tab w:val="left" w:pos="644"/>
        </w:tabs>
        <w:spacing w:before="1" w:line="360" w:lineRule="auto"/>
        <w:ind w:right="315"/>
        <w:jc w:val="left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>Ważnym elementem jest proces rekrutacji, który musi być zaplanowany tak, aby nikomu nie ograniczał dostępu. Należy mieć na uwadze:</w:t>
      </w:r>
    </w:p>
    <w:p w14:paraId="6FE2C1EC" w14:textId="77777777" w:rsidR="00675C15" w:rsidRPr="008030B8" w:rsidRDefault="00525798">
      <w:pPr>
        <w:pStyle w:val="Akapitzlist"/>
        <w:numPr>
          <w:ilvl w:val="1"/>
          <w:numId w:val="12"/>
        </w:numPr>
        <w:tabs>
          <w:tab w:val="left" w:pos="1632"/>
          <w:tab w:val="left" w:pos="1633"/>
        </w:tabs>
        <w:spacing w:before="1" w:line="357" w:lineRule="auto"/>
        <w:ind w:right="249" w:hanging="360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>dostosowanie przez wnioskodawcę stron internetowych, na których będą publikowane informacje o projekcie oraz dokumenty rekrutacyjne, do standardów WCAG 2.1 jest niezbędne, aby umożliwić pozyskanie informacji o rekrutacji osobom z różnymi rodzajami niepełnosprawności (w uzasadnionych przypadkach informacje o projekcie oraz dokumenty rekrutacyjne mogą zostać udostępnione na stronie LGD);</w:t>
      </w:r>
    </w:p>
    <w:p w14:paraId="6FE2C1ED" w14:textId="77777777" w:rsidR="00675C15" w:rsidRPr="008030B8" w:rsidRDefault="00525798">
      <w:pPr>
        <w:pStyle w:val="Akapitzlist"/>
        <w:numPr>
          <w:ilvl w:val="1"/>
          <w:numId w:val="12"/>
        </w:numPr>
        <w:tabs>
          <w:tab w:val="left" w:pos="1632"/>
          <w:tab w:val="left" w:pos="1633"/>
        </w:tabs>
        <w:spacing w:before="7" w:line="355" w:lineRule="auto"/>
        <w:ind w:right="234" w:hanging="360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>zapewnienie różnych sposobów informowania o możliwości udziału w projekcie: plakaty, ulotki, informacje w polskim języku migowym (film na stronie internetowej) itp.;</w:t>
      </w:r>
    </w:p>
    <w:p w14:paraId="6FE2C1EE" w14:textId="77777777" w:rsidR="00675C15" w:rsidRPr="008030B8" w:rsidRDefault="00525798">
      <w:pPr>
        <w:pStyle w:val="Akapitzlist"/>
        <w:numPr>
          <w:ilvl w:val="1"/>
          <w:numId w:val="12"/>
        </w:numPr>
        <w:tabs>
          <w:tab w:val="left" w:pos="1632"/>
          <w:tab w:val="left" w:pos="1633"/>
        </w:tabs>
        <w:spacing w:before="5" w:line="355" w:lineRule="auto"/>
        <w:ind w:right="441" w:hanging="360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>wysyłanie informacji o projekcie do organizacji zrzeszających osoby z niepełnosprawnościami działających na terenie realizacji projektu (w uzasadnionych przypadkach może to zobowiązanie wypełnić LGD);</w:t>
      </w:r>
    </w:p>
    <w:p w14:paraId="6FE2C1EF" w14:textId="77777777" w:rsidR="00675C15" w:rsidRPr="008030B8" w:rsidRDefault="00525798">
      <w:pPr>
        <w:pStyle w:val="Akapitzlist"/>
        <w:numPr>
          <w:ilvl w:val="1"/>
          <w:numId w:val="12"/>
        </w:numPr>
        <w:tabs>
          <w:tab w:val="left" w:pos="1632"/>
          <w:tab w:val="left" w:pos="1633"/>
        </w:tabs>
        <w:spacing w:before="6" w:line="357" w:lineRule="auto"/>
        <w:ind w:right="396" w:hanging="360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>umieszczenie w materiałach informacyjnych i rekrutacyjnych wyraźnej informacji o możliwości skorzystania z usług dostępowych takich jak: tłumacz języka migowego, asystent osoby z niepełnosprawnością, materiały szkoleniowe w formie dostępnej (np. elektronicznej z możliwością powiększenia druku lub odwrócenia kontrastu);</w:t>
      </w:r>
    </w:p>
    <w:p w14:paraId="6FE2C1F0" w14:textId="77777777" w:rsidR="00675C15" w:rsidRPr="008030B8" w:rsidRDefault="00525798">
      <w:pPr>
        <w:pStyle w:val="Akapitzlist"/>
        <w:numPr>
          <w:ilvl w:val="1"/>
          <w:numId w:val="12"/>
        </w:numPr>
        <w:tabs>
          <w:tab w:val="left" w:pos="1632"/>
          <w:tab w:val="left" w:pos="1633"/>
        </w:tabs>
        <w:spacing w:before="3" w:line="357" w:lineRule="auto"/>
        <w:ind w:right="170" w:hanging="360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>umieszczenie w materiałach informacyjnych i rekrutacyjnych opisu dostępności biura projektu/miejsc rekrutacji (szerokość drzwi, możliwość pokonania schodów (winda, itp.), dostępność tłumaczenia na język migowy, możliwość korzystania z pętli indukcyjnej, itp.).</w:t>
      </w:r>
    </w:p>
    <w:p w14:paraId="6FE2C1F3" w14:textId="538919FF" w:rsidR="00675C15" w:rsidRPr="008030B8" w:rsidRDefault="00525798" w:rsidP="00F45CE5">
      <w:pPr>
        <w:pStyle w:val="Akapitzlist"/>
        <w:numPr>
          <w:ilvl w:val="0"/>
          <w:numId w:val="12"/>
        </w:numPr>
        <w:tabs>
          <w:tab w:val="left" w:pos="644"/>
        </w:tabs>
        <w:spacing w:before="78" w:line="360" w:lineRule="auto"/>
        <w:ind w:right="304"/>
        <w:jc w:val="left"/>
        <w:rPr>
          <w:rFonts w:ascii="Arial" w:hAnsi="Arial" w:cs="Arial"/>
          <w:sz w:val="24"/>
          <w:szCs w:val="24"/>
        </w:rPr>
      </w:pPr>
      <w:r w:rsidRPr="008030B8">
        <w:rPr>
          <w:rFonts w:ascii="Arial" w:hAnsi="Arial" w:cs="Arial"/>
          <w:sz w:val="24"/>
          <w:szCs w:val="24"/>
        </w:rPr>
        <w:t>Zasada może być realizowana poprzez zastosowanie uniwersalnego projektowania. Jest to narzędzie umożliwiające kompleksowe podejście do</w:t>
      </w:r>
      <w:r w:rsidR="00F45CE5" w:rsidRPr="008030B8">
        <w:rPr>
          <w:rFonts w:ascii="Arial" w:hAnsi="Arial" w:cs="Arial"/>
          <w:sz w:val="24"/>
          <w:szCs w:val="24"/>
        </w:rPr>
        <w:t xml:space="preserve">  </w:t>
      </w:r>
      <w:r w:rsidRPr="008030B8">
        <w:rPr>
          <w:rFonts w:ascii="Arial" w:hAnsi="Arial" w:cs="Arial"/>
          <w:sz w:val="24"/>
          <w:szCs w:val="24"/>
        </w:rPr>
        <w:lastRenderedPageBreak/>
        <w:t>planowania i projektowania zarówno produktów, jak i odpowiedniego otoczenia, mając na celu promowanie społeczeństwa włączającego wszystkich obywateli oraz zapewniając im pełną równość oraz możliwość uczestnictwa.</w:t>
      </w:r>
    </w:p>
    <w:p w14:paraId="6FE2C1F4" w14:textId="77777777" w:rsidR="00675C15" w:rsidRPr="008030B8" w:rsidRDefault="00525798">
      <w:pPr>
        <w:pStyle w:val="Akapitzlist"/>
        <w:numPr>
          <w:ilvl w:val="0"/>
          <w:numId w:val="12"/>
        </w:numPr>
        <w:tabs>
          <w:tab w:val="left" w:pos="644"/>
        </w:tabs>
        <w:spacing w:before="1" w:line="360" w:lineRule="auto"/>
        <w:ind w:right="185"/>
        <w:jc w:val="left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>Mechanizm racjonalnych usprawnień (MRU) oznacza możliwość sfinansowania specyficznych działań dostosowawczych, uruchamianych wraz z pojawieniem się w projekcie osoby z niepełnosprawnością (w charakterze uczestnika/uczestniczki lub członkini/członka personelu projektu). Mechanizm ten jest definiowany jako konieczne i odpowiednie zmiany oraz dostosowania, nienakładające nieproporcjonalnego lub nadmiernego obciążenia, rozpatrywane osobno dla każdego konkretnego przypadku, w celu zapewnienia osobom z niepełnosprawnościami możliwości korzystania z wszelkich praw człowieka i podstawowych wolności oraz ich wykonywania na zasadzie równości z innymi osobami. Zgodnie z zapisami Wytycznych równościowych, w projektach, w których pojawiły się nieprzewidziane na etapie planowania wydatki związane z zapewnieniem dostępności uczestnikowi/uczestniczce (lub członkowi/członkini personelu) projektu, jest możliwe zastosowanie MRU. Co do zasady, środki na</w:t>
      </w:r>
    </w:p>
    <w:p w14:paraId="6FE2C1F5" w14:textId="77777777" w:rsidR="00675C15" w:rsidRPr="008030B8" w:rsidRDefault="00525798">
      <w:pPr>
        <w:pStyle w:val="Tekstpodstawowy"/>
        <w:spacing w:before="1" w:line="360" w:lineRule="auto"/>
        <w:ind w:firstLine="0"/>
        <w:rPr>
          <w:rFonts w:ascii="Arial" w:hAnsi="Arial" w:cs="Arial"/>
        </w:rPr>
      </w:pPr>
      <w:r w:rsidRPr="008030B8">
        <w:rPr>
          <w:rFonts w:ascii="Arial" w:hAnsi="Arial" w:cs="Arial"/>
        </w:rPr>
        <w:t>finansowanie MRU nie są planowane w budżecie projektu na etapie wnioskowania o jego dofinansowanie. Decyzję w sprawie sfinansowania MRU podejmuje LGD, biorąc pod uwagę między innymi zasadność i racjonalność poniesienia dodatkowych kosztów w projekcie. Średni koszt MRU na 1 osobę w projekcie nie może przekroczyć 15 tysięcy PLN brutto.</w:t>
      </w:r>
    </w:p>
    <w:p w14:paraId="6FE2C1F6" w14:textId="77777777" w:rsidR="00675C15" w:rsidRPr="008030B8" w:rsidRDefault="00525798">
      <w:pPr>
        <w:pStyle w:val="Akapitzlist"/>
        <w:numPr>
          <w:ilvl w:val="0"/>
          <w:numId w:val="12"/>
        </w:numPr>
        <w:tabs>
          <w:tab w:val="left" w:pos="644"/>
        </w:tabs>
        <w:spacing w:before="1" w:line="360" w:lineRule="auto"/>
        <w:ind w:right="649"/>
        <w:jc w:val="left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>Zasadę równości szans i niedyskryminacji zweryfikujemy na podstawie opisu zawartego we wniosku o powierzenie grantu.</w:t>
      </w:r>
    </w:p>
    <w:p w14:paraId="6FE2C1F7" w14:textId="77777777" w:rsidR="00675C15" w:rsidRPr="008030B8" w:rsidRDefault="00525798">
      <w:pPr>
        <w:pStyle w:val="Akapitzlist"/>
        <w:numPr>
          <w:ilvl w:val="0"/>
          <w:numId w:val="12"/>
        </w:numPr>
        <w:tabs>
          <w:tab w:val="left" w:pos="644"/>
        </w:tabs>
        <w:spacing w:line="360" w:lineRule="auto"/>
        <w:ind w:right="200"/>
        <w:jc w:val="left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>Przestrzeganie przepisów antydyskryminacyjnych, o których mowa w art. 9 ust. 3 rozporządzenia ogólnego zweryfikujemy podczas weryfikacji kryterium Klauzula antydyskryminacyjna.</w:t>
      </w:r>
    </w:p>
    <w:p w14:paraId="6FE2C1F8" w14:textId="77777777" w:rsidR="00675C15" w:rsidRPr="008030B8" w:rsidRDefault="00675C15">
      <w:pPr>
        <w:pStyle w:val="Tekstpodstawowy"/>
        <w:spacing w:before="10"/>
        <w:ind w:left="0" w:firstLine="0"/>
        <w:rPr>
          <w:rFonts w:ascii="Arial" w:hAnsi="Arial" w:cs="Arial"/>
          <w:sz w:val="20"/>
        </w:rPr>
      </w:pPr>
    </w:p>
    <w:p w14:paraId="6FE2C1F9" w14:textId="77777777" w:rsidR="00675C15" w:rsidRPr="008030B8" w:rsidRDefault="00525798">
      <w:pPr>
        <w:pStyle w:val="Nagwek1"/>
      </w:pPr>
      <w:bookmarkStart w:id="16" w:name="_bookmark16"/>
      <w:bookmarkEnd w:id="16"/>
      <w:r w:rsidRPr="008030B8">
        <w:t>Przestrzeganie Karty praw podstawowych Unii Europejskiej (KPP)</w:t>
      </w:r>
    </w:p>
    <w:p w14:paraId="6FE2C1FC" w14:textId="5314D2A8" w:rsidR="00675C15" w:rsidRPr="008030B8" w:rsidRDefault="00525798" w:rsidP="00F45CE5">
      <w:pPr>
        <w:pStyle w:val="Akapitzlist"/>
        <w:numPr>
          <w:ilvl w:val="0"/>
          <w:numId w:val="12"/>
        </w:numPr>
        <w:tabs>
          <w:tab w:val="left" w:pos="644"/>
        </w:tabs>
        <w:spacing w:before="78" w:line="360" w:lineRule="auto"/>
        <w:ind w:left="576" w:right="268"/>
        <w:jc w:val="left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 xml:space="preserve">Zgodność oznacza brak sprzeczności z wymogami KPP. W przypadku, gdy we wniosku o powierzenie grantu wskazano neutralny charakter wymogów KPP względem zakresu i sposobu realizacji projektu, podczas weryfikacji sprawdzimy czy neutralny charakter wymogów został zidentyfikowany </w:t>
      </w:r>
      <w:r w:rsidR="00F45CE5" w:rsidRPr="008030B8">
        <w:rPr>
          <w:rFonts w:ascii="Arial" w:hAnsi="Arial" w:cs="Arial"/>
          <w:sz w:val="24"/>
        </w:rPr>
        <w:t>p</w:t>
      </w:r>
      <w:r w:rsidRPr="008030B8">
        <w:rPr>
          <w:rFonts w:ascii="Arial" w:hAnsi="Arial" w:cs="Arial"/>
          <w:sz w:val="24"/>
        </w:rPr>
        <w:t>rawidłowo.</w:t>
      </w:r>
      <w:r w:rsidR="00F45CE5" w:rsidRPr="008030B8">
        <w:rPr>
          <w:rFonts w:ascii="Arial" w:hAnsi="Arial" w:cs="Arial"/>
          <w:sz w:val="24"/>
        </w:rPr>
        <w:t xml:space="preserve"> </w:t>
      </w:r>
      <w:r w:rsidRPr="008030B8">
        <w:rPr>
          <w:rFonts w:ascii="Arial" w:hAnsi="Arial" w:cs="Arial"/>
          <w:sz w:val="24"/>
        </w:rPr>
        <w:t>Dokumentem pomocniczym są Wytyczne dotyczące zapewnienia poszanowania Karty praw podstawowych Unii Europejskiej przy wdrażaniu europejskich funduszy strukturalnych i inwestycyjnych (2016/C 269/01).</w:t>
      </w:r>
    </w:p>
    <w:p w14:paraId="6FE2C1FD" w14:textId="77777777" w:rsidR="00675C15" w:rsidRPr="008030B8" w:rsidRDefault="00525798" w:rsidP="00F45CE5">
      <w:pPr>
        <w:pStyle w:val="Tekstpodstawowy"/>
        <w:spacing w:before="1" w:line="360" w:lineRule="auto"/>
        <w:ind w:left="576" w:firstLine="0"/>
        <w:rPr>
          <w:rFonts w:ascii="Arial" w:hAnsi="Arial" w:cs="Arial"/>
        </w:rPr>
      </w:pPr>
      <w:r w:rsidRPr="008030B8">
        <w:rPr>
          <w:rFonts w:ascii="Arial" w:hAnsi="Arial" w:cs="Arial"/>
        </w:rPr>
        <w:lastRenderedPageBreak/>
        <w:t>Najważniejsze wskazówki dotyczące tego, jakie konkretne zagadnienia można uwzględnić przy sprawdzaniu zgodności z KPP, zawarte są w tabeli stanowiącej załącznik nr III do wytycznych.</w:t>
      </w:r>
    </w:p>
    <w:p w14:paraId="6FE2C1FE" w14:textId="77777777" w:rsidR="00675C15" w:rsidRPr="008030B8" w:rsidRDefault="00525798">
      <w:pPr>
        <w:pStyle w:val="Akapitzlist"/>
        <w:numPr>
          <w:ilvl w:val="0"/>
          <w:numId w:val="12"/>
        </w:numPr>
        <w:tabs>
          <w:tab w:val="left" w:pos="644"/>
        </w:tabs>
        <w:spacing w:line="360" w:lineRule="auto"/>
        <w:ind w:right="452"/>
        <w:jc w:val="left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 xml:space="preserve">Samoocena spełnienia warunku Skuteczne stosowanie i wdrażanie Karty praw podstawowych w Polsce, opracowana przez </w:t>
      </w:r>
      <w:proofErr w:type="spellStart"/>
      <w:r w:rsidRPr="008030B8">
        <w:rPr>
          <w:rFonts w:ascii="Arial" w:hAnsi="Arial" w:cs="Arial"/>
          <w:sz w:val="24"/>
        </w:rPr>
        <w:t>MFiPR</w:t>
      </w:r>
      <w:proofErr w:type="spellEnd"/>
      <w:r w:rsidRPr="008030B8">
        <w:rPr>
          <w:rFonts w:ascii="Arial" w:hAnsi="Arial" w:cs="Arial"/>
          <w:sz w:val="24"/>
        </w:rPr>
        <w:t>, zawiera wskazówki w jaki sposób programy regionalne przyczyniają się do realizacji KPP (wykaz tabelaryczny).</w:t>
      </w:r>
    </w:p>
    <w:p w14:paraId="6FE2C1FF" w14:textId="77777777" w:rsidR="00675C15" w:rsidRPr="008030B8" w:rsidRDefault="00525798">
      <w:pPr>
        <w:pStyle w:val="Akapitzlist"/>
        <w:numPr>
          <w:ilvl w:val="0"/>
          <w:numId w:val="12"/>
        </w:numPr>
        <w:tabs>
          <w:tab w:val="left" w:pos="644"/>
        </w:tabs>
        <w:spacing w:line="360" w:lineRule="auto"/>
        <w:ind w:right="175"/>
        <w:jc w:val="left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>Powyższe zapisy weryfikowane będą podczas sprawdzania kryterium Projekt jest zgodny z Kartą praw podstawowych Unii Europejskiej, na podstawie opisu zawartego we wniosku o powierzenie grantu.</w:t>
      </w:r>
    </w:p>
    <w:p w14:paraId="6FE2C200" w14:textId="77777777" w:rsidR="00675C15" w:rsidRPr="008030B8" w:rsidRDefault="00675C15">
      <w:pPr>
        <w:pStyle w:val="Tekstpodstawowy"/>
        <w:ind w:left="0" w:firstLine="0"/>
        <w:rPr>
          <w:rFonts w:ascii="Arial" w:hAnsi="Arial" w:cs="Arial"/>
          <w:sz w:val="21"/>
        </w:rPr>
      </w:pPr>
    </w:p>
    <w:p w14:paraId="6FE2C201" w14:textId="77777777" w:rsidR="00675C15" w:rsidRPr="008030B8" w:rsidRDefault="00525798">
      <w:pPr>
        <w:pStyle w:val="Nagwek1"/>
      </w:pPr>
      <w:bookmarkStart w:id="17" w:name="_bookmark17"/>
      <w:bookmarkEnd w:id="17"/>
      <w:r w:rsidRPr="008030B8">
        <w:t>Zgodność z Konwencją o Prawach Osób Niepełnosprawnych</w:t>
      </w:r>
    </w:p>
    <w:p w14:paraId="6FE2C202" w14:textId="77777777" w:rsidR="00675C15" w:rsidRPr="008030B8" w:rsidRDefault="00525798">
      <w:pPr>
        <w:pStyle w:val="Akapitzlist"/>
        <w:numPr>
          <w:ilvl w:val="0"/>
          <w:numId w:val="12"/>
        </w:numPr>
        <w:tabs>
          <w:tab w:val="left" w:pos="644"/>
        </w:tabs>
        <w:spacing w:before="197" w:line="362" w:lineRule="auto"/>
        <w:ind w:right="265"/>
        <w:jc w:val="left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>Konwencja o prawach osób niepełnosprawnych (KPON), sporządzona została w Nowym Jorku dnia 13 grudnia 2006 r.</w:t>
      </w:r>
    </w:p>
    <w:p w14:paraId="6FE2C203" w14:textId="77777777" w:rsidR="00675C15" w:rsidRPr="008030B8" w:rsidRDefault="00525798">
      <w:pPr>
        <w:pStyle w:val="Akapitzlist"/>
        <w:numPr>
          <w:ilvl w:val="0"/>
          <w:numId w:val="12"/>
        </w:numPr>
        <w:tabs>
          <w:tab w:val="left" w:pos="644"/>
        </w:tabs>
        <w:spacing w:line="360" w:lineRule="auto"/>
        <w:ind w:right="332"/>
        <w:jc w:val="left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>Zasadniczym celem Konwencji jest popieranie, ochrona i zapewnienie pełnego i równego korzystania z praw człowieka i podstawowych wolności przez osoby z niepełnosprawnościami.</w:t>
      </w:r>
    </w:p>
    <w:p w14:paraId="6FE2C204" w14:textId="77777777" w:rsidR="00675C15" w:rsidRPr="008030B8" w:rsidRDefault="00525798">
      <w:pPr>
        <w:pStyle w:val="Akapitzlist"/>
        <w:numPr>
          <w:ilvl w:val="0"/>
          <w:numId w:val="12"/>
        </w:numPr>
        <w:tabs>
          <w:tab w:val="left" w:pos="644"/>
        </w:tabs>
        <w:spacing w:line="360" w:lineRule="auto"/>
        <w:ind w:right="294"/>
        <w:jc w:val="left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>Konwencja zakłada, że bariery napotykane przez osoby z niepełnosprawnościami w dużej mierze są skutkiem złej organizacji przestrzeni lub nieodpowiedniego nastawienia ludzi i instytucji. Takie ujęcie niepełnosprawności podkreśla, że osoby z niepełnosprawnościami mają równe prawa z innymi i są/mogą być aktywnymi członkami społeczności, a nie jedynie odbiorcami wsparcia, opieki społecznej czy biernym przedmiotem decyzji innych osób.</w:t>
      </w:r>
    </w:p>
    <w:p w14:paraId="6FE2C207" w14:textId="0F75C962" w:rsidR="00675C15" w:rsidRPr="008030B8" w:rsidRDefault="00525798" w:rsidP="00F45CE5">
      <w:pPr>
        <w:pStyle w:val="Akapitzlist"/>
        <w:numPr>
          <w:ilvl w:val="0"/>
          <w:numId w:val="12"/>
        </w:numPr>
        <w:tabs>
          <w:tab w:val="left" w:pos="644"/>
        </w:tabs>
        <w:spacing w:before="78" w:line="360" w:lineRule="auto"/>
        <w:ind w:right="411"/>
        <w:jc w:val="left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 xml:space="preserve">Każdy projekt realizowany w ramach </w:t>
      </w:r>
      <w:proofErr w:type="spellStart"/>
      <w:r w:rsidRPr="008030B8">
        <w:rPr>
          <w:rFonts w:ascii="Arial" w:hAnsi="Arial" w:cs="Arial"/>
          <w:sz w:val="24"/>
        </w:rPr>
        <w:t>FEdKP</w:t>
      </w:r>
      <w:proofErr w:type="spellEnd"/>
      <w:r w:rsidRPr="008030B8">
        <w:rPr>
          <w:rFonts w:ascii="Arial" w:hAnsi="Arial" w:cs="Arial"/>
          <w:sz w:val="24"/>
        </w:rPr>
        <w:t xml:space="preserve"> musi być zgodny z KPON w zakresie odnoszącym się do sposobu realizacji, zakresu projektu i wnioskodawcy. Zgodność oznacza brak sprzeczności pomiędzy wnioskiem o powierzenie grantu a wymogami KPON lub stwierdzenie, że te wymagania są neutralne wobec zakresu i zawartości projektu.</w:t>
      </w:r>
      <w:r w:rsidR="00147C19" w:rsidRPr="008030B8">
        <w:rPr>
          <w:rFonts w:ascii="Arial" w:hAnsi="Arial" w:cs="Arial"/>
          <w:sz w:val="24"/>
        </w:rPr>
        <w:t xml:space="preserve"> </w:t>
      </w:r>
      <w:r w:rsidRPr="008030B8">
        <w:rPr>
          <w:rFonts w:ascii="Arial" w:hAnsi="Arial" w:cs="Arial"/>
          <w:sz w:val="24"/>
        </w:rPr>
        <w:t>Powyższe zapisy sprawdzane będą podczas weryfikacji kryterium: Projekt jest zgodny z Konwencją o Prawach Osób Niepełnosprawnych, na podstawie opisu zawartego we wniosku o powierzenie grantu.</w:t>
      </w:r>
    </w:p>
    <w:p w14:paraId="6FE2C208" w14:textId="77777777" w:rsidR="00675C15" w:rsidRPr="008030B8" w:rsidRDefault="00675C15">
      <w:pPr>
        <w:pStyle w:val="Tekstpodstawowy"/>
        <w:ind w:left="0" w:firstLine="0"/>
        <w:rPr>
          <w:rFonts w:ascii="Arial" w:hAnsi="Arial" w:cs="Arial"/>
          <w:sz w:val="21"/>
        </w:rPr>
      </w:pPr>
    </w:p>
    <w:p w14:paraId="6FE2C209" w14:textId="77777777" w:rsidR="00675C15" w:rsidRPr="008030B8" w:rsidRDefault="00525798">
      <w:pPr>
        <w:pStyle w:val="Nagwek1"/>
      </w:pPr>
      <w:bookmarkStart w:id="18" w:name="_bookmark18"/>
      <w:bookmarkEnd w:id="18"/>
      <w:r w:rsidRPr="008030B8">
        <w:t>Zasada równości kobiet i mężczyzn</w:t>
      </w:r>
    </w:p>
    <w:p w14:paraId="6FE2C20A" w14:textId="77777777" w:rsidR="00675C15" w:rsidRPr="008030B8" w:rsidRDefault="00525798">
      <w:pPr>
        <w:pStyle w:val="Akapitzlist"/>
        <w:numPr>
          <w:ilvl w:val="0"/>
          <w:numId w:val="12"/>
        </w:numPr>
        <w:tabs>
          <w:tab w:val="left" w:pos="644"/>
        </w:tabs>
        <w:spacing w:before="197" w:line="360" w:lineRule="auto"/>
        <w:ind w:right="198"/>
        <w:jc w:val="left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lastRenderedPageBreak/>
        <w:t>Przez zgodność z zasadą równości kobiet i mężczyzn należy rozumieć z jednej strony zaplanowanie takich działań w projekcie, które wpłyną na wyrównywanie szans danej płci będącej w gorszym położeniu (o ile takie nierówności zostały zdiagnozowane w projekcie). Z drugiej strony zaś stworzenie takich mechanizmów, aby na żadnym etapie wdrażania projektu nie dochodziło do dyskryminacji i wykluczenia ze względu na płeć. Zasada równości kobiet i mężczyzn polega więc na zapewnieniu sytuacji, w której kobietom i mężczyznom przypisuje się taką samą wartość społeczną, równe prawa i równe obowiązki oraz gdy mają oni równy dostęp do korzystania z zasobów (np. środki finansowe, szanse rozwoju). Zasada ta ma gwarantować możliwość wyboru drogi życiowej bez ograniczeń wynikających ze stereotypów płci.</w:t>
      </w:r>
    </w:p>
    <w:p w14:paraId="6FE2C20B" w14:textId="77777777" w:rsidR="00675C15" w:rsidRPr="008030B8" w:rsidRDefault="00525798">
      <w:pPr>
        <w:pStyle w:val="Akapitzlist"/>
        <w:numPr>
          <w:ilvl w:val="0"/>
          <w:numId w:val="12"/>
        </w:numPr>
        <w:tabs>
          <w:tab w:val="left" w:pos="644"/>
        </w:tabs>
        <w:spacing w:before="2" w:line="360" w:lineRule="auto"/>
        <w:ind w:right="399"/>
        <w:jc w:val="left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>Wnioskodawca zobowiązany jest do przedstawienia sposobu realizacji zasady równości kobiet i mężczyzn w ramach projektu. Podczas analizy potrzeby realizacji projektu wnioskodawca powinien uwzględnić sytuację kobiet i mężczyzn biorąc pod uwagę, czy istnieją bariery równościowe (systemowe nierówności i ograniczenia jednej z płci, najczęściej kobiet, które są powielane i utrwalane społecznie i kulturowo) w kontekście obszaru realizacji</w:t>
      </w:r>
    </w:p>
    <w:p w14:paraId="6FE2C20C" w14:textId="77777777" w:rsidR="00675C15" w:rsidRPr="008030B8" w:rsidRDefault="00525798">
      <w:pPr>
        <w:pStyle w:val="Tekstpodstawowy"/>
        <w:spacing w:before="1" w:line="360" w:lineRule="auto"/>
        <w:ind w:right="304" w:firstLine="0"/>
        <w:rPr>
          <w:rFonts w:ascii="Arial" w:hAnsi="Arial" w:cs="Arial"/>
        </w:rPr>
      </w:pPr>
      <w:r w:rsidRPr="008030B8">
        <w:rPr>
          <w:rFonts w:ascii="Arial" w:hAnsi="Arial" w:cs="Arial"/>
        </w:rPr>
        <w:t>projektu/tematyki projektu. Wnioskodawca powinien wskazać, jakiego rodzaju działania zostaną zrealizowane w projekcie na rzecz niwelowania zdiagnozowanych barier równościowych. Jeśli nie zdiagnozowano żadnych barier równościowych, należy we wniosku o powierzenie grantu przewidzieć działania, zmierzające do przestrzegania zasady równości kobiet i mężczyzn, a wnioskodawca powinien zadeklarować, że będzie przestrzegał zasady równości kobiet i mężczyzn, tak, aby na żadnym etapie realizacji projektu ww. bariery się nie pojawiły.</w:t>
      </w:r>
    </w:p>
    <w:p w14:paraId="6FE2C20F" w14:textId="321FDC1F" w:rsidR="00675C15" w:rsidRPr="008030B8" w:rsidRDefault="00525798" w:rsidP="00147C19">
      <w:pPr>
        <w:pStyle w:val="Akapitzlist"/>
        <w:numPr>
          <w:ilvl w:val="0"/>
          <w:numId w:val="12"/>
        </w:numPr>
        <w:tabs>
          <w:tab w:val="left" w:pos="644"/>
        </w:tabs>
        <w:spacing w:before="78" w:line="360" w:lineRule="auto"/>
        <w:ind w:right="214"/>
        <w:jc w:val="left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>Działaniem wspierającym równość kobiet i mężczyzn jest budowanie przekazu informacyjnego i promocyjnego w oparciu o przekazy wolne od stereotypów (język, grafika, obrazy). We wniosku o powierzenie grantu powinna się znaleźć informacja o tym, w jaki sposób ten niestereotypowy przekaz będzie realizowany.</w:t>
      </w:r>
      <w:r w:rsidR="00147C19" w:rsidRPr="008030B8">
        <w:rPr>
          <w:rFonts w:ascii="Arial" w:hAnsi="Arial" w:cs="Arial"/>
          <w:sz w:val="24"/>
        </w:rPr>
        <w:t xml:space="preserve"> </w:t>
      </w:r>
      <w:r w:rsidRPr="008030B8">
        <w:rPr>
          <w:rFonts w:ascii="Arial" w:hAnsi="Arial" w:cs="Arial"/>
          <w:sz w:val="24"/>
        </w:rPr>
        <w:t>Wnioskodawca powinien również wskazać, w jaki sposób planuje zapewnić realizację zasady równości kobiet i mężczyzn w ramach procesu zarządzania projektem. Informacja ta powinna zawierać propozycję konkretnych działań, jakie zostaną podjęte w projekcie w ramach zarządzania.</w:t>
      </w:r>
    </w:p>
    <w:p w14:paraId="6FE2C210" w14:textId="77777777" w:rsidR="00675C15" w:rsidRPr="008030B8" w:rsidRDefault="00525798">
      <w:pPr>
        <w:pStyle w:val="Akapitzlist"/>
        <w:numPr>
          <w:ilvl w:val="0"/>
          <w:numId w:val="12"/>
        </w:numPr>
        <w:tabs>
          <w:tab w:val="left" w:pos="644"/>
        </w:tabs>
        <w:spacing w:line="360" w:lineRule="auto"/>
        <w:ind w:right="292"/>
        <w:jc w:val="left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 xml:space="preserve">Równościowe zarządzanie projektem polega przede wszystkim na zapewnieniu, </w:t>
      </w:r>
      <w:r w:rsidRPr="008030B8">
        <w:rPr>
          <w:rFonts w:ascii="Arial" w:hAnsi="Arial" w:cs="Arial"/>
          <w:sz w:val="24"/>
        </w:rPr>
        <w:lastRenderedPageBreak/>
        <w:t>że osoby zaangażowane w realizację projektu (na przykład personel odpowiedzialny za zarządzanie, personel merytoryczny, personel wykonawcy) posiadają odpowiednią wiedzę w zakresie obowiązku przestrzegania zasady równości kobiet i mężczyzn i potrafią stosować tę zasadę w codziennej pracy przy projekcie. Dopuszczalne jest także uznanie neutralności projektu w stosunku do zasady równości kobiet i mężczyzn.</w:t>
      </w:r>
    </w:p>
    <w:p w14:paraId="6FE2C211" w14:textId="77777777" w:rsidR="00675C15" w:rsidRPr="008030B8" w:rsidRDefault="00525798">
      <w:pPr>
        <w:pStyle w:val="Akapitzlist"/>
        <w:numPr>
          <w:ilvl w:val="0"/>
          <w:numId w:val="12"/>
        </w:numPr>
        <w:tabs>
          <w:tab w:val="left" w:pos="644"/>
        </w:tabs>
        <w:spacing w:before="2"/>
        <w:ind w:hanging="361"/>
        <w:jc w:val="left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>Decyzja o uznaniu danego projektu za neutralny należy do LGD.</w:t>
      </w:r>
    </w:p>
    <w:p w14:paraId="6FE2C212" w14:textId="77777777" w:rsidR="00675C15" w:rsidRPr="008030B8" w:rsidRDefault="00525798">
      <w:pPr>
        <w:pStyle w:val="Akapitzlist"/>
        <w:numPr>
          <w:ilvl w:val="0"/>
          <w:numId w:val="12"/>
        </w:numPr>
        <w:tabs>
          <w:tab w:val="left" w:pos="644"/>
        </w:tabs>
        <w:spacing w:before="137" w:line="360" w:lineRule="auto"/>
        <w:ind w:right="734"/>
        <w:jc w:val="left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>Weryfikacja zgodności projektu z zasadą równości kobiet i mężczyzn obligatoryjnie odbywa się na podstawie formularza „standardu minimum” określonego w załączniku nr 1 do „Wytycznych dotyczących realizacji zasad równościowych w ramach funduszy unijnych na lata 2021-2027”.</w:t>
      </w:r>
    </w:p>
    <w:p w14:paraId="6FE2C213" w14:textId="77777777" w:rsidR="00675C15" w:rsidRPr="008030B8" w:rsidRDefault="00525798">
      <w:pPr>
        <w:pStyle w:val="Akapitzlist"/>
        <w:numPr>
          <w:ilvl w:val="0"/>
          <w:numId w:val="12"/>
        </w:numPr>
        <w:tabs>
          <w:tab w:val="left" w:pos="644"/>
        </w:tabs>
        <w:spacing w:before="1" w:line="360" w:lineRule="auto"/>
        <w:ind w:right="639"/>
        <w:jc w:val="left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>Standard minimum obejmuje pięć zagadnień i pomaga zweryfikować czy uwzględniono kwestie równościowe w ramach analizy potrzeb w projekcie, zaplanowanych działań, wskaźników lub w ramach działań prowadzonych na rzecz zespołu projektowego.</w:t>
      </w:r>
    </w:p>
    <w:p w14:paraId="6FE2C214" w14:textId="77777777" w:rsidR="00675C15" w:rsidRPr="008030B8" w:rsidRDefault="00525798">
      <w:pPr>
        <w:pStyle w:val="Akapitzlist"/>
        <w:numPr>
          <w:ilvl w:val="0"/>
          <w:numId w:val="12"/>
        </w:numPr>
        <w:tabs>
          <w:tab w:val="left" w:pos="644"/>
        </w:tabs>
        <w:spacing w:line="360" w:lineRule="auto"/>
        <w:ind w:right="196"/>
        <w:jc w:val="left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>Zasada sprawdzana będzie podczas weryfikacji kryterium: Projekt jest zgodny ze standardem minimum realizacji zasady równości kobiet i mężczyzn, na podstawie opisu zawartego we wniosku o powierzenie grantu.</w:t>
      </w:r>
    </w:p>
    <w:p w14:paraId="6FE2C215" w14:textId="77777777" w:rsidR="00675C15" w:rsidRPr="008030B8" w:rsidRDefault="00675C15">
      <w:pPr>
        <w:pStyle w:val="Tekstpodstawowy"/>
        <w:ind w:left="0" w:firstLine="0"/>
        <w:rPr>
          <w:rFonts w:ascii="Arial" w:hAnsi="Arial" w:cs="Arial"/>
          <w:sz w:val="21"/>
        </w:rPr>
      </w:pPr>
    </w:p>
    <w:p w14:paraId="6FE2C216" w14:textId="77777777" w:rsidR="00675C15" w:rsidRPr="008030B8" w:rsidRDefault="00525798">
      <w:pPr>
        <w:pStyle w:val="Nagwek1"/>
      </w:pPr>
      <w:bookmarkStart w:id="19" w:name="_bookmark19"/>
      <w:bookmarkEnd w:id="19"/>
      <w:r w:rsidRPr="008030B8">
        <w:t>Zasada zrównoważonego rozwoju</w:t>
      </w:r>
    </w:p>
    <w:p w14:paraId="6FE2C217" w14:textId="77777777" w:rsidR="00675C15" w:rsidRPr="008030B8" w:rsidRDefault="00525798">
      <w:pPr>
        <w:pStyle w:val="Akapitzlist"/>
        <w:numPr>
          <w:ilvl w:val="0"/>
          <w:numId w:val="12"/>
        </w:numPr>
        <w:tabs>
          <w:tab w:val="left" w:pos="644"/>
        </w:tabs>
        <w:spacing w:before="197" w:line="360" w:lineRule="auto"/>
        <w:ind w:right="372"/>
        <w:jc w:val="left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>Zasada zrównoważonego rozwoju ma na celu zapewnienie, że realizacja celów polityki spójności będzie zgodna ze standardami i priorytetami Unii Europejskiej w zakresie klimatu i środowiska, a także nie spowoduje poważnych szkód w środowisku naturalnym.</w:t>
      </w:r>
    </w:p>
    <w:p w14:paraId="6FE2C218" w14:textId="77777777" w:rsidR="00675C15" w:rsidRPr="008030B8" w:rsidRDefault="00525798">
      <w:pPr>
        <w:pStyle w:val="Akapitzlist"/>
        <w:numPr>
          <w:ilvl w:val="0"/>
          <w:numId w:val="12"/>
        </w:numPr>
        <w:tabs>
          <w:tab w:val="left" w:pos="644"/>
        </w:tabs>
        <w:spacing w:line="360" w:lineRule="auto"/>
        <w:ind w:right="361"/>
        <w:jc w:val="both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>Zasada zrównoważonego rozwoju oznacza, że rozwój społeczny i gospodarczy nie może pozostawać w konflikcie z interesami ochrony środowiska (w tym ładu przestrzennego).</w:t>
      </w:r>
    </w:p>
    <w:p w14:paraId="6FE2C21B" w14:textId="015C4BBD" w:rsidR="00675C15" w:rsidRPr="008030B8" w:rsidRDefault="00525798" w:rsidP="00147C19">
      <w:pPr>
        <w:pStyle w:val="Akapitzlist"/>
        <w:numPr>
          <w:ilvl w:val="0"/>
          <w:numId w:val="12"/>
        </w:numPr>
        <w:tabs>
          <w:tab w:val="left" w:pos="644"/>
        </w:tabs>
        <w:spacing w:before="78" w:line="360" w:lineRule="auto"/>
        <w:ind w:right="304"/>
        <w:jc w:val="both"/>
        <w:rPr>
          <w:rFonts w:ascii="Arial" w:hAnsi="Arial" w:cs="Arial"/>
          <w:sz w:val="24"/>
          <w:szCs w:val="24"/>
        </w:rPr>
      </w:pPr>
      <w:r w:rsidRPr="008030B8">
        <w:rPr>
          <w:rFonts w:ascii="Arial" w:hAnsi="Arial" w:cs="Arial"/>
          <w:sz w:val="24"/>
          <w:szCs w:val="24"/>
        </w:rPr>
        <w:t>W związku z powyższym wnioskodawca musi opisać w jaki sposób projekt zwiększy świadomość społeczną w zakresie odpowiedzialności za środowisko</w:t>
      </w:r>
      <w:r w:rsidR="00147C19" w:rsidRPr="008030B8">
        <w:rPr>
          <w:rFonts w:ascii="Arial" w:hAnsi="Arial" w:cs="Arial"/>
          <w:sz w:val="24"/>
          <w:szCs w:val="24"/>
        </w:rPr>
        <w:t xml:space="preserve"> </w:t>
      </w:r>
      <w:r w:rsidRPr="008030B8">
        <w:rPr>
          <w:rFonts w:ascii="Arial" w:hAnsi="Arial" w:cs="Arial"/>
          <w:sz w:val="24"/>
          <w:szCs w:val="24"/>
        </w:rPr>
        <w:t>naturalne. Działania mogą przyczyniać się m. in. do: podniesienia świadomości ekologicznej uczestników/uczestniczek projektu.</w:t>
      </w:r>
    </w:p>
    <w:p w14:paraId="6FE2C21C" w14:textId="77777777" w:rsidR="00675C15" w:rsidRPr="008030B8" w:rsidRDefault="00525798">
      <w:pPr>
        <w:pStyle w:val="Akapitzlist"/>
        <w:numPr>
          <w:ilvl w:val="0"/>
          <w:numId w:val="12"/>
        </w:numPr>
        <w:tabs>
          <w:tab w:val="left" w:pos="644"/>
        </w:tabs>
        <w:spacing w:line="360" w:lineRule="auto"/>
        <w:ind w:right="603"/>
        <w:jc w:val="left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 xml:space="preserve">Przykłady realizacji zasady zrównoważonego rozwoju w projektach to, np.: stosowanie podczas realizacji projektu papieru i innych materiałów biurowych pochodzących z recyklingu, włączenie zagadnień związanych z </w:t>
      </w:r>
      <w:r w:rsidRPr="008030B8">
        <w:rPr>
          <w:rFonts w:ascii="Arial" w:hAnsi="Arial" w:cs="Arial"/>
          <w:sz w:val="24"/>
        </w:rPr>
        <w:lastRenderedPageBreak/>
        <w:t>zasadą zrównoważonego rozwoju do zajęć edukacyjnych.</w:t>
      </w:r>
    </w:p>
    <w:p w14:paraId="6FE2C21D" w14:textId="77777777" w:rsidR="00675C15" w:rsidRPr="008030B8" w:rsidRDefault="00525798">
      <w:pPr>
        <w:pStyle w:val="Akapitzlist"/>
        <w:numPr>
          <w:ilvl w:val="0"/>
          <w:numId w:val="12"/>
        </w:numPr>
        <w:tabs>
          <w:tab w:val="left" w:pos="644"/>
        </w:tabs>
        <w:spacing w:line="360" w:lineRule="auto"/>
        <w:ind w:right="571"/>
        <w:jc w:val="both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>Osiągnięcie założeń zrównoważonego rozwoju będzie możliwe również przez promowanie oraz stosowanie rozwiązań proekologicznych dostosowanych do charakteru przedsięwzięcia, w tym zielonych zamówień publicznych.</w:t>
      </w:r>
    </w:p>
    <w:p w14:paraId="6FE2C21E" w14:textId="77777777" w:rsidR="00675C15" w:rsidRPr="008030B8" w:rsidRDefault="00525798">
      <w:pPr>
        <w:pStyle w:val="Akapitzlist"/>
        <w:numPr>
          <w:ilvl w:val="0"/>
          <w:numId w:val="12"/>
        </w:numPr>
        <w:tabs>
          <w:tab w:val="left" w:pos="644"/>
        </w:tabs>
        <w:spacing w:before="2" w:line="360" w:lineRule="auto"/>
        <w:ind w:right="919"/>
        <w:jc w:val="both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>Cele Zrównoważonego Rozwoju ONZ wg Agendy 2030 („Agenda na rzecz zrównoważonego rozwoju 2030”):</w:t>
      </w:r>
    </w:p>
    <w:p w14:paraId="6FE2C21F" w14:textId="77777777" w:rsidR="00675C15" w:rsidRPr="008030B8" w:rsidRDefault="00525798">
      <w:pPr>
        <w:pStyle w:val="Akapitzlist"/>
        <w:numPr>
          <w:ilvl w:val="1"/>
          <w:numId w:val="12"/>
        </w:numPr>
        <w:tabs>
          <w:tab w:val="left" w:pos="1493"/>
          <w:tab w:val="left" w:pos="1494"/>
        </w:tabs>
        <w:spacing w:before="1" w:line="350" w:lineRule="auto"/>
        <w:ind w:left="1493" w:right="700" w:hanging="360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>Cel 1. Wyeliminować ubóstwo we wszystkich jego formach na całym świecie.</w:t>
      </w:r>
    </w:p>
    <w:p w14:paraId="6FE2C220" w14:textId="77777777" w:rsidR="00675C15" w:rsidRPr="008030B8" w:rsidRDefault="00525798">
      <w:pPr>
        <w:pStyle w:val="Akapitzlist"/>
        <w:numPr>
          <w:ilvl w:val="1"/>
          <w:numId w:val="12"/>
        </w:numPr>
        <w:tabs>
          <w:tab w:val="left" w:pos="1493"/>
          <w:tab w:val="left" w:pos="1494"/>
        </w:tabs>
        <w:spacing w:before="10" w:line="352" w:lineRule="auto"/>
        <w:ind w:left="1493" w:right="736" w:hanging="360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>Cel 2. Wyeliminować głód, osiągnąć bezpieczeństwo żywnościowe i lepsze odżywianie oraz promować zrównoważone rolnictwo.</w:t>
      </w:r>
    </w:p>
    <w:p w14:paraId="6FE2C221" w14:textId="77777777" w:rsidR="00675C15" w:rsidRPr="008030B8" w:rsidRDefault="00525798">
      <w:pPr>
        <w:pStyle w:val="Akapitzlist"/>
        <w:numPr>
          <w:ilvl w:val="1"/>
          <w:numId w:val="12"/>
        </w:numPr>
        <w:tabs>
          <w:tab w:val="left" w:pos="1493"/>
          <w:tab w:val="left" w:pos="1494"/>
        </w:tabs>
        <w:spacing w:before="7" w:line="350" w:lineRule="auto"/>
        <w:ind w:left="1493" w:right="378" w:hanging="360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>Cel 3. Zapewnić wszystkim ludziom w każdym wieku zdrowe życie oraz promować dobrobyt.</w:t>
      </w:r>
    </w:p>
    <w:p w14:paraId="6FE2C222" w14:textId="77777777" w:rsidR="00675C15" w:rsidRPr="008030B8" w:rsidRDefault="00525798">
      <w:pPr>
        <w:pStyle w:val="Akapitzlist"/>
        <w:numPr>
          <w:ilvl w:val="1"/>
          <w:numId w:val="12"/>
        </w:numPr>
        <w:tabs>
          <w:tab w:val="left" w:pos="1493"/>
          <w:tab w:val="left" w:pos="1494"/>
        </w:tabs>
        <w:spacing w:before="13" w:line="350" w:lineRule="auto"/>
        <w:ind w:left="1493" w:right="565" w:hanging="360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>Cel 4. Zapewnić wszystkim edukację wysokiej jakości oraz promować uczenie się przez całe życie.</w:t>
      </w:r>
    </w:p>
    <w:p w14:paraId="6FE2C223" w14:textId="77777777" w:rsidR="00675C15" w:rsidRPr="008030B8" w:rsidRDefault="00525798">
      <w:pPr>
        <w:pStyle w:val="Akapitzlist"/>
        <w:numPr>
          <w:ilvl w:val="1"/>
          <w:numId w:val="12"/>
        </w:numPr>
        <w:tabs>
          <w:tab w:val="left" w:pos="1493"/>
          <w:tab w:val="left" w:pos="1494"/>
        </w:tabs>
        <w:spacing w:before="13"/>
        <w:ind w:left="1493" w:hanging="361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>Cel 5. Osiągnąć równość płci oraz wzmocnić pozycję kobiet i dziewcząt.</w:t>
      </w:r>
    </w:p>
    <w:p w14:paraId="6FE2C224" w14:textId="77777777" w:rsidR="00675C15" w:rsidRPr="008030B8" w:rsidRDefault="00525798">
      <w:pPr>
        <w:pStyle w:val="Akapitzlist"/>
        <w:numPr>
          <w:ilvl w:val="1"/>
          <w:numId w:val="12"/>
        </w:numPr>
        <w:tabs>
          <w:tab w:val="left" w:pos="1493"/>
          <w:tab w:val="left" w:pos="1494"/>
        </w:tabs>
        <w:spacing w:before="135" w:line="350" w:lineRule="auto"/>
        <w:ind w:left="1493" w:right="647" w:hanging="360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>Cel 6. Zapewnić wszystkim ludziom dostęp do wody i warunków sanitarnych poprzez zrównoważoną gospodarkę zasobami wodnymi.</w:t>
      </w:r>
    </w:p>
    <w:p w14:paraId="6FE2C225" w14:textId="77777777" w:rsidR="00675C15" w:rsidRPr="008030B8" w:rsidRDefault="00525798">
      <w:pPr>
        <w:pStyle w:val="Akapitzlist"/>
        <w:numPr>
          <w:ilvl w:val="1"/>
          <w:numId w:val="12"/>
        </w:numPr>
        <w:tabs>
          <w:tab w:val="left" w:pos="1493"/>
          <w:tab w:val="left" w:pos="1494"/>
        </w:tabs>
        <w:spacing w:before="13" w:line="350" w:lineRule="auto"/>
        <w:ind w:left="1493" w:right="1095" w:hanging="360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>Cel 7. Zapewnić wszystkim dostęp do stabilnej, zrównoważonej i nowoczesnej energii po przystępnej cenie.</w:t>
      </w:r>
    </w:p>
    <w:p w14:paraId="6FE2C226" w14:textId="77777777" w:rsidR="00675C15" w:rsidRPr="008030B8" w:rsidRDefault="00525798">
      <w:pPr>
        <w:pStyle w:val="Akapitzlist"/>
        <w:numPr>
          <w:ilvl w:val="1"/>
          <w:numId w:val="12"/>
        </w:numPr>
        <w:tabs>
          <w:tab w:val="left" w:pos="1493"/>
          <w:tab w:val="left" w:pos="1494"/>
        </w:tabs>
        <w:spacing w:before="11" w:line="355" w:lineRule="auto"/>
        <w:ind w:left="1493" w:right="650" w:hanging="360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 xml:space="preserve">Cel 8. Promować stabilny, zrównoważony i </w:t>
      </w:r>
      <w:proofErr w:type="spellStart"/>
      <w:r w:rsidRPr="008030B8">
        <w:rPr>
          <w:rFonts w:ascii="Arial" w:hAnsi="Arial" w:cs="Arial"/>
          <w:sz w:val="24"/>
        </w:rPr>
        <w:t>inkluzywny</w:t>
      </w:r>
      <w:proofErr w:type="spellEnd"/>
      <w:r w:rsidRPr="008030B8">
        <w:rPr>
          <w:rFonts w:ascii="Arial" w:hAnsi="Arial" w:cs="Arial"/>
          <w:sz w:val="24"/>
        </w:rPr>
        <w:t xml:space="preserve"> wzrost gospodarczy, pełne i produktywne zatrudnienie oraz godną pracę dla wszystkich ludzi.</w:t>
      </w:r>
    </w:p>
    <w:p w14:paraId="6FE2C227" w14:textId="77777777" w:rsidR="00675C15" w:rsidRPr="008030B8" w:rsidRDefault="00525798">
      <w:pPr>
        <w:pStyle w:val="Akapitzlist"/>
        <w:numPr>
          <w:ilvl w:val="1"/>
          <w:numId w:val="12"/>
        </w:numPr>
        <w:tabs>
          <w:tab w:val="left" w:pos="1493"/>
          <w:tab w:val="left" w:pos="1494"/>
        </w:tabs>
        <w:spacing w:before="5" w:line="352" w:lineRule="auto"/>
        <w:ind w:left="1493" w:right="1004" w:hanging="360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>Cel 9. Budować stabilną infrastrukturę, promować zrównoważone uprzemysłowienie oraz wspierać innowacyjność.</w:t>
      </w:r>
    </w:p>
    <w:p w14:paraId="6FE2C228" w14:textId="77777777" w:rsidR="00675C15" w:rsidRPr="008030B8" w:rsidRDefault="00525798">
      <w:pPr>
        <w:pStyle w:val="Akapitzlist"/>
        <w:numPr>
          <w:ilvl w:val="1"/>
          <w:numId w:val="12"/>
        </w:numPr>
        <w:tabs>
          <w:tab w:val="left" w:pos="1493"/>
          <w:tab w:val="left" w:pos="1494"/>
        </w:tabs>
        <w:spacing w:before="7"/>
        <w:ind w:left="1493" w:hanging="361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>Cel 10. Zmniejszyć nierówności w krajach i między krajami.</w:t>
      </w:r>
    </w:p>
    <w:p w14:paraId="6FE2C229" w14:textId="77777777" w:rsidR="00675C15" w:rsidRPr="008030B8" w:rsidRDefault="00525798">
      <w:pPr>
        <w:pStyle w:val="Akapitzlist"/>
        <w:numPr>
          <w:ilvl w:val="1"/>
          <w:numId w:val="12"/>
        </w:numPr>
        <w:tabs>
          <w:tab w:val="left" w:pos="1493"/>
          <w:tab w:val="left" w:pos="1494"/>
        </w:tabs>
        <w:spacing w:before="136" w:line="352" w:lineRule="auto"/>
        <w:ind w:left="1493" w:right="979" w:hanging="360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>Cel 11. Uczynić miasta i osiedla ludzkie bezpiecznymi, stabilnymi, zrównoważonymi oraz sprzyjającymi włączeniu społecznemu.</w:t>
      </w:r>
    </w:p>
    <w:p w14:paraId="6FE2C22A" w14:textId="77777777" w:rsidR="00675C15" w:rsidRPr="008030B8" w:rsidRDefault="00525798">
      <w:pPr>
        <w:pStyle w:val="Akapitzlist"/>
        <w:numPr>
          <w:ilvl w:val="1"/>
          <w:numId w:val="12"/>
        </w:numPr>
        <w:tabs>
          <w:tab w:val="left" w:pos="1493"/>
          <w:tab w:val="left" w:pos="1494"/>
        </w:tabs>
        <w:spacing w:before="7"/>
        <w:ind w:left="1493" w:hanging="361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>Cel 12. Zapewnić wzorce zrównoważonej konsumpcji i produkcji.</w:t>
      </w:r>
    </w:p>
    <w:p w14:paraId="6FE2C22C" w14:textId="77777777" w:rsidR="00675C15" w:rsidRPr="008030B8" w:rsidRDefault="00525798">
      <w:pPr>
        <w:pStyle w:val="Akapitzlist"/>
        <w:numPr>
          <w:ilvl w:val="1"/>
          <w:numId w:val="12"/>
        </w:numPr>
        <w:tabs>
          <w:tab w:val="left" w:pos="1493"/>
          <w:tab w:val="left" w:pos="1494"/>
        </w:tabs>
        <w:spacing w:before="79" w:line="352" w:lineRule="auto"/>
        <w:ind w:left="1493" w:right="242" w:hanging="360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>Cel 13. Podjąć pilne działania w celu przeciwdziałania zmianom klimatu i ich skutkom.</w:t>
      </w:r>
    </w:p>
    <w:p w14:paraId="6FE2C22D" w14:textId="77777777" w:rsidR="00675C15" w:rsidRPr="008030B8" w:rsidRDefault="00525798">
      <w:pPr>
        <w:pStyle w:val="Akapitzlist"/>
        <w:numPr>
          <w:ilvl w:val="1"/>
          <w:numId w:val="12"/>
        </w:numPr>
        <w:tabs>
          <w:tab w:val="left" w:pos="1493"/>
          <w:tab w:val="left" w:pos="1494"/>
        </w:tabs>
        <w:spacing w:before="7" w:line="350" w:lineRule="auto"/>
        <w:ind w:left="1493" w:right="368" w:hanging="360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>Cel 14. Chronić oceany, morza i zasoby morskie oraz wykorzystywać je w sposób zrównoważony.</w:t>
      </w:r>
    </w:p>
    <w:p w14:paraId="6FE2C22E" w14:textId="77777777" w:rsidR="00675C15" w:rsidRPr="008030B8" w:rsidRDefault="00525798">
      <w:pPr>
        <w:pStyle w:val="Akapitzlist"/>
        <w:numPr>
          <w:ilvl w:val="1"/>
          <w:numId w:val="12"/>
        </w:numPr>
        <w:tabs>
          <w:tab w:val="left" w:pos="1493"/>
          <w:tab w:val="left" w:pos="1494"/>
        </w:tabs>
        <w:spacing w:before="12" w:line="357" w:lineRule="auto"/>
        <w:ind w:left="1493" w:right="271" w:hanging="360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lastRenderedPageBreak/>
        <w:t>Cel 15. Chronić, przywrócić oraz promować zrównoważone użytkowanie ekosystemów lądowych, zrównoważone gospodarowanie lasami, zwalczać pustynnienie, powstrzymywać i odwracać proces degradacji gleby oraz powstrzymać utratę różnorodności biologicznej.</w:t>
      </w:r>
    </w:p>
    <w:p w14:paraId="6FE2C22F" w14:textId="77777777" w:rsidR="00675C15" w:rsidRPr="008030B8" w:rsidRDefault="00525798">
      <w:pPr>
        <w:pStyle w:val="Akapitzlist"/>
        <w:numPr>
          <w:ilvl w:val="1"/>
          <w:numId w:val="12"/>
        </w:numPr>
        <w:tabs>
          <w:tab w:val="left" w:pos="1493"/>
          <w:tab w:val="left" w:pos="1494"/>
        </w:tabs>
        <w:spacing w:before="2" w:line="357" w:lineRule="auto"/>
        <w:ind w:left="1493" w:right="164" w:hanging="360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 xml:space="preserve">Cel 16. Promować pokojowe i </w:t>
      </w:r>
      <w:proofErr w:type="spellStart"/>
      <w:r w:rsidRPr="008030B8">
        <w:rPr>
          <w:rFonts w:ascii="Arial" w:hAnsi="Arial" w:cs="Arial"/>
          <w:sz w:val="24"/>
        </w:rPr>
        <w:t>inkluzywne</w:t>
      </w:r>
      <w:proofErr w:type="spellEnd"/>
      <w:r w:rsidRPr="008030B8">
        <w:rPr>
          <w:rFonts w:ascii="Arial" w:hAnsi="Arial" w:cs="Arial"/>
          <w:sz w:val="24"/>
        </w:rPr>
        <w:t xml:space="preserve"> społeczeństwa, zapewnić wszystkim ludziom dostęp do wymiaru sprawiedliwości oraz budować na wszystkich szczeblach skuteczne i odpowiedzialne instytucje, sprzyjające włączeniu społecznemu.</w:t>
      </w:r>
    </w:p>
    <w:p w14:paraId="6FE2C230" w14:textId="77777777" w:rsidR="00675C15" w:rsidRPr="008030B8" w:rsidRDefault="00525798">
      <w:pPr>
        <w:pStyle w:val="Akapitzlist"/>
        <w:numPr>
          <w:ilvl w:val="1"/>
          <w:numId w:val="12"/>
        </w:numPr>
        <w:tabs>
          <w:tab w:val="left" w:pos="1493"/>
          <w:tab w:val="left" w:pos="1494"/>
        </w:tabs>
        <w:spacing w:line="350" w:lineRule="auto"/>
        <w:ind w:left="1493" w:right="617" w:hanging="360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>Cel 17. Wzmocnić środki wdrażania i ożywić globalne partnerstwo na rzecz zrównoważonego rozwoju.</w:t>
      </w:r>
    </w:p>
    <w:p w14:paraId="6FE2C231" w14:textId="77777777" w:rsidR="00675C15" w:rsidRPr="008030B8" w:rsidRDefault="00525798">
      <w:pPr>
        <w:pStyle w:val="Akapitzlist"/>
        <w:numPr>
          <w:ilvl w:val="0"/>
          <w:numId w:val="12"/>
        </w:numPr>
        <w:tabs>
          <w:tab w:val="left" w:pos="644"/>
        </w:tabs>
        <w:spacing w:before="11" w:line="360" w:lineRule="auto"/>
        <w:ind w:right="330"/>
        <w:jc w:val="both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>Zasada sprawdzana będzie podczas weryfikacji kryterium: Projekt jest zgodny z zasadą zrównoważonego rozwoju, na podstawie opisu zawartego we wniosku o powierzenie grantu.</w:t>
      </w:r>
    </w:p>
    <w:p w14:paraId="6FE2C232" w14:textId="77777777" w:rsidR="00675C15" w:rsidRPr="008030B8" w:rsidRDefault="00675C15">
      <w:pPr>
        <w:pStyle w:val="Tekstpodstawowy"/>
        <w:spacing w:before="9"/>
        <w:ind w:left="0" w:firstLine="0"/>
        <w:rPr>
          <w:rFonts w:ascii="Arial" w:hAnsi="Arial" w:cs="Arial"/>
          <w:sz w:val="20"/>
        </w:rPr>
      </w:pPr>
    </w:p>
    <w:p w14:paraId="6FE2C233" w14:textId="77777777" w:rsidR="00675C15" w:rsidRPr="008030B8" w:rsidRDefault="00525798">
      <w:pPr>
        <w:pStyle w:val="Nagwek1"/>
      </w:pPr>
      <w:bookmarkStart w:id="20" w:name="_bookmark20"/>
      <w:bookmarkEnd w:id="20"/>
      <w:r w:rsidRPr="008030B8">
        <w:t>§7. Komunikacja</w:t>
      </w:r>
    </w:p>
    <w:p w14:paraId="6FE2C236" w14:textId="2575B20E" w:rsidR="00675C15" w:rsidRPr="008030B8" w:rsidRDefault="00BA2714" w:rsidP="00AD785B">
      <w:pPr>
        <w:pStyle w:val="Akapitzlist"/>
        <w:numPr>
          <w:ilvl w:val="0"/>
          <w:numId w:val="11"/>
        </w:numPr>
        <w:tabs>
          <w:tab w:val="left" w:pos="644"/>
        </w:tabs>
        <w:spacing w:before="199" w:line="360" w:lineRule="auto"/>
        <w:ind w:right="155"/>
        <w:rPr>
          <w:rFonts w:ascii="Arial" w:hAnsi="Arial" w:cs="Arial"/>
          <w:b/>
          <w:sz w:val="24"/>
        </w:rPr>
      </w:pPr>
      <w:r w:rsidRPr="008030B8">
        <w:rPr>
          <w:rFonts w:ascii="Arial" w:hAnsi="Arial" w:cs="Arial"/>
          <w:sz w:val="24"/>
        </w:rPr>
        <w:t xml:space="preserve">Komunikacja między LGD a wnioskodawcą odbywa się w formie elektronicznej za pośrednictwem poczty elektronicznej z wyłączeniem informacji, o których mowa w §10. </w:t>
      </w:r>
    </w:p>
    <w:p w14:paraId="6FE2C237" w14:textId="77777777" w:rsidR="00675C15" w:rsidRPr="008030B8" w:rsidRDefault="00525798">
      <w:pPr>
        <w:pStyle w:val="Akapitzlist"/>
        <w:numPr>
          <w:ilvl w:val="0"/>
          <w:numId w:val="11"/>
        </w:numPr>
        <w:tabs>
          <w:tab w:val="left" w:pos="644"/>
        </w:tabs>
        <w:spacing w:before="137" w:line="360" w:lineRule="auto"/>
        <w:ind w:right="441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>Złożenie wniosku oznacza, że wnioskodawca akceptuje zasady określone w niniejszym regulaminie oraz jest świadomy skutków niezachowania formy komunikacji wskazanej w regulaminie, tj. uznaniem czynności za niedokonaną.</w:t>
      </w:r>
    </w:p>
    <w:p w14:paraId="6FE2C239" w14:textId="359262FC" w:rsidR="00675C15" w:rsidRPr="008030B8" w:rsidRDefault="00525798">
      <w:pPr>
        <w:pStyle w:val="Akapitzlist"/>
        <w:numPr>
          <w:ilvl w:val="0"/>
          <w:numId w:val="11"/>
        </w:numPr>
        <w:tabs>
          <w:tab w:val="left" w:pos="644"/>
        </w:tabs>
        <w:spacing w:before="78" w:line="360" w:lineRule="auto"/>
        <w:ind w:right="260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 xml:space="preserve">Gdy z powodów technicznych komunikacja w </w:t>
      </w:r>
      <w:r w:rsidR="00AB2164" w:rsidRPr="008030B8">
        <w:rPr>
          <w:rFonts w:ascii="Arial" w:hAnsi="Arial" w:cs="Arial"/>
          <w:sz w:val="24"/>
        </w:rPr>
        <w:t>formie elektronicznej</w:t>
      </w:r>
      <w:r w:rsidRPr="008030B8">
        <w:rPr>
          <w:rFonts w:ascii="Arial" w:hAnsi="Arial" w:cs="Arial"/>
          <w:sz w:val="24"/>
        </w:rPr>
        <w:t xml:space="preserve"> nie jest możliwa, LGD</w:t>
      </w:r>
      <w:r w:rsidR="00AB2164" w:rsidRPr="008030B8">
        <w:rPr>
          <w:rFonts w:ascii="Arial" w:hAnsi="Arial" w:cs="Arial"/>
          <w:sz w:val="24"/>
        </w:rPr>
        <w:t xml:space="preserve"> </w:t>
      </w:r>
      <w:r w:rsidRPr="008030B8">
        <w:rPr>
          <w:rFonts w:ascii="Arial" w:hAnsi="Arial" w:cs="Arial"/>
          <w:sz w:val="24"/>
        </w:rPr>
        <w:t xml:space="preserve"> wskaże inny sposób komunikacji z wnioskodawcą w komunikacie na stronie internetowej LGD.</w:t>
      </w:r>
    </w:p>
    <w:p w14:paraId="6F8616DA" w14:textId="78D79BB7" w:rsidR="00990854" w:rsidRPr="008030B8" w:rsidRDefault="00A358FC" w:rsidP="00990854">
      <w:pPr>
        <w:pStyle w:val="Akapitzlist"/>
        <w:numPr>
          <w:ilvl w:val="0"/>
          <w:numId w:val="11"/>
        </w:numPr>
        <w:tabs>
          <w:tab w:val="left" w:pos="644"/>
        </w:tabs>
        <w:spacing w:before="1" w:line="360" w:lineRule="auto"/>
        <w:ind w:right="904"/>
        <w:rPr>
          <w:rFonts w:ascii="Arial" w:hAnsi="Arial" w:cs="Arial"/>
          <w:bCs/>
          <w:sz w:val="24"/>
        </w:rPr>
      </w:pPr>
      <w:r w:rsidRPr="008030B8">
        <w:rPr>
          <w:rFonts w:ascii="Arial" w:hAnsi="Arial" w:cs="Arial"/>
          <w:sz w:val="24"/>
        </w:rPr>
        <w:t>Pytania o warunki naboru można kierować</w:t>
      </w:r>
      <w:r w:rsidR="00953A4E" w:rsidRPr="008030B8">
        <w:rPr>
          <w:rFonts w:ascii="Arial" w:hAnsi="Arial" w:cs="Arial"/>
          <w:sz w:val="24"/>
        </w:rPr>
        <w:t xml:space="preserve"> na adres e-mail: </w:t>
      </w:r>
      <w:r w:rsidR="00147C19" w:rsidRPr="008030B8">
        <w:rPr>
          <w:rFonts w:ascii="Arial" w:hAnsi="Arial" w:cs="Arial"/>
          <w:sz w:val="24"/>
        </w:rPr>
        <w:t>l</w:t>
      </w:r>
      <w:r w:rsidR="00953A4E" w:rsidRPr="008030B8">
        <w:rPr>
          <w:rFonts w:ascii="Arial" w:hAnsi="Arial" w:cs="Arial"/>
          <w:sz w:val="24"/>
        </w:rPr>
        <w:t>gd.miastabrodnicy@wp.pl</w:t>
      </w:r>
      <w:r w:rsidR="00525798" w:rsidRPr="008030B8">
        <w:rPr>
          <w:rFonts w:ascii="Arial" w:hAnsi="Arial" w:cs="Arial"/>
          <w:sz w:val="24"/>
        </w:rPr>
        <w:t xml:space="preserve"> </w:t>
      </w:r>
      <w:r w:rsidR="00953A4E" w:rsidRPr="008030B8">
        <w:rPr>
          <w:rFonts w:ascii="Arial" w:hAnsi="Arial" w:cs="Arial"/>
          <w:bCs/>
          <w:sz w:val="24"/>
        </w:rPr>
        <w:t xml:space="preserve">lub pod </w:t>
      </w:r>
      <w:r w:rsidR="00532144" w:rsidRPr="008030B8">
        <w:rPr>
          <w:rFonts w:ascii="Arial" w:hAnsi="Arial" w:cs="Arial"/>
          <w:bCs/>
          <w:sz w:val="24"/>
        </w:rPr>
        <w:t>nr telefonu:</w:t>
      </w:r>
      <w:r w:rsidR="00525798" w:rsidRPr="008030B8">
        <w:rPr>
          <w:rFonts w:ascii="Arial" w:hAnsi="Arial" w:cs="Arial"/>
          <w:bCs/>
          <w:sz w:val="24"/>
        </w:rPr>
        <w:t xml:space="preserve"> </w:t>
      </w:r>
      <w:r w:rsidR="00532144" w:rsidRPr="008030B8">
        <w:rPr>
          <w:rFonts w:ascii="Arial" w:hAnsi="Arial" w:cs="Arial"/>
          <w:bCs/>
          <w:sz w:val="24"/>
        </w:rPr>
        <w:t>733 866</w:t>
      </w:r>
      <w:r w:rsidR="00037669" w:rsidRPr="008030B8">
        <w:rPr>
          <w:rFonts w:ascii="Arial" w:hAnsi="Arial" w:cs="Arial"/>
          <w:bCs/>
          <w:sz w:val="24"/>
        </w:rPr>
        <w:t> </w:t>
      </w:r>
      <w:r w:rsidR="00532144" w:rsidRPr="008030B8">
        <w:rPr>
          <w:rFonts w:ascii="Arial" w:hAnsi="Arial" w:cs="Arial"/>
          <w:bCs/>
          <w:sz w:val="24"/>
        </w:rPr>
        <w:t>444.</w:t>
      </w:r>
    </w:p>
    <w:p w14:paraId="6666D996" w14:textId="77777777" w:rsidR="00037669" w:rsidRPr="008030B8" w:rsidRDefault="00037669" w:rsidP="00037669">
      <w:pPr>
        <w:pStyle w:val="Akapitzlist"/>
        <w:numPr>
          <w:ilvl w:val="0"/>
          <w:numId w:val="11"/>
        </w:numPr>
        <w:tabs>
          <w:tab w:val="left" w:pos="644"/>
        </w:tabs>
        <w:spacing w:line="360" w:lineRule="auto"/>
        <w:ind w:right="486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>LGD udziela wyjaśnień w zakresie danego naboru i – o ile nie polegają one na odesłaniu do stosownych dokumentów lub ich przytoczeniu – zamieszcza te wyjaśnienia na stronie internetowej LGD w ramach ogłoszenia o naborze wniosków.</w:t>
      </w:r>
    </w:p>
    <w:p w14:paraId="26099849" w14:textId="77777777" w:rsidR="003C2731" w:rsidRPr="008030B8" w:rsidRDefault="00661525">
      <w:pPr>
        <w:pStyle w:val="Akapitzlist"/>
        <w:numPr>
          <w:ilvl w:val="0"/>
          <w:numId w:val="10"/>
        </w:numPr>
        <w:tabs>
          <w:tab w:val="left" w:pos="644"/>
        </w:tabs>
        <w:spacing w:before="1" w:line="360" w:lineRule="auto"/>
        <w:ind w:right="580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>Informacje o spotkaniach lub szkoleniach dla wnioskodawców w sprawie naboru (jeśli LGD zdecyduje o ich organizacji) będą udostępniane na stronie internetowej LGD</w:t>
      </w:r>
      <w:r w:rsidR="003C2731" w:rsidRPr="008030B8">
        <w:rPr>
          <w:rFonts w:ascii="Arial" w:hAnsi="Arial" w:cs="Arial"/>
          <w:sz w:val="24"/>
        </w:rPr>
        <w:t>.</w:t>
      </w:r>
    </w:p>
    <w:p w14:paraId="6FE2C240" w14:textId="2509AC2C" w:rsidR="00675C15" w:rsidRPr="008030B8" w:rsidRDefault="00525798" w:rsidP="00404063">
      <w:pPr>
        <w:pStyle w:val="Akapitzlist"/>
        <w:numPr>
          <w:ilvl w:val="0"/>
          <w:numId w:val="10"/>
        </w:numPr>
        <w:tabs>
          <w:tab w:val="left" w:pos="644"/>
        </w:tabs>
        <w:spacing w:before="1" w:line="360" w:lineRule="auto"/>
        <w:ind w:right="168"/>
        <w:rPr>
          <w:rFonts w:ascii="Arial" w:hAnsi="Arial" w:cs="Arial"/>
          <w:color w:val="E36C0A" w:themeColor="accent6" w:themeShade="BF"/>
        </w:rPr>
      </w:pPr>
      <w:r w:rsidRPr="008030B8">
        <w:rPr>
          <w:rFonts w:ascii="Arial" w:hAnsi="Arial" w:cs="Arial"/>
          <w:sz w:val="24"/>
        </w:rPr>
        <w:t>LGD w okresie naboru udziela bezpłatnego doradztwa</w:t>
      </w:r>
      <w:r w:rsidR="00BE3933" w:rsidRPr="008030B8">
        <w:rPr>
          <w:rFonts w:ascii="Arial" w:hAnsi="Arial" w:cs="Arial"/>
          <w:sz w:val="24"/>
        </w:rPr>
        <w:t xml:space="preserve"> w zakresie</w:t>
      </w:r>
      <w:r w:rsidR="006B47D2" w:rsidRPr="008030B8">
        <w:rPr>
          <w:rFonts w:ascii="Arial" w:hAnsi="Arial" w:cs="Arial"/>
          <w:sz w:val="24"/>
        </w:rPr>
        <w:t xml:space="preserve"> zasad </w:t>
      </w:r>
      <w:r w:rsidR="006B47D2" w:rsidRPr="008030B8">
        <w:rPr>
          <w:rFonts w:ascii="Arial" w:hAnsi="Arial" w:cs="Arial"/>
          <w:sz w:val="24"/>
        </w:rPr>
        <w:lastRenderedPageBreak/>
        <w:t>przyznawania grantu i/lub wypełniania wnio</w:t>
      </w:r>
      <w:r w:rsidR="007A62D5" w:rsidRPr="008030B8">
        <w:rPr>
          <w:rFonts w:ascii="Arial" w:hAnsi="Arial" w:cs="Arial"/>
          <w:sz w:val="24"/>
        </w:rPr>
        <w:t>sku o powierzenie grantu</w:t>
      </w:r>
      <w:r w:rsidR="00404063" w:rsidRPr="008030B8">
        <w:rPr>
          <w:rFonts w:ascii="Arial" w:hAnsi="Arial" w:cs="Arial"/>
          <w:sz w:val="24"/>
        </w:rPr>
        <w:t xml:space="preserve"> </w:t>
      </w:r>
      <w:r w:rsidRPr="008030B8">
        <w:rPr>
          <w:rFonts w:ascii="Arial" w:hAnsi="Arial" w:cs="Arial"/>
          <w:sz w:val="24"/>
        </w:rPr>
        <w:t xml:space="preserve">(konsultacja wcześniej </w:t>
      </w:r>
      <w:r w:rsidR="00404063" w:rsidRPr="008030B8">
        <w:rPr>
          <w:rFonts w:ascii="Arial" w:hAnsi="Arial" w:cs="Arial"/>
          <w:sz w:val="24"/>
        </w:rPr>
        <w:t xml:space="preserve">       w</w:t>
      </w:r>
      <w:r w:rsidRPr="008030B8">
        <w:rPr>
          <w:rFonts w:ascii="Arial" w:hAnsi="Arial" w:cs="Arial"/>
          <w:sz w:val="24"/>
        </w:rPr>
        <w:t>ypełnionego wniosku). Wnioskodawca za udział w doradztwie otrzymuje punkty w ramach oceny</w:t>
      </w:r>
      <w:r w:rsidR="00404063" w:rsidRPr="008030B8">
        <w:rPr>
          <w:rFonts w:ascii="Arial" w:hAnsi="Arial" w:cs="Arial"/>
          <w:sz w:val="24"/>
        </w:rPr>
        <w:t xml:space="preserve"> </w:t>
      </w:r>
      <w:r w:rsidRPr="008030B8">
        <w:rPr>
          <w:rFonts w:ascii="Arial" w:hAnsi="Arial" w:cs="Arial"/>
          <w:sz w:val="24"/>
        </w:rPr>
        <w:t>projektów.</w:t>
      </w:r>
    </w:p>
    <w:p w14:paraId="6FE2C241" w14:textId="77777777" w:rsidR="00675C15" w:rsidRPr="008030B8" w:rsidRDefault="00675C15">
      <w:pPr>
        <w:pStyle w:val="Tekstpodstawowy"/>
        <w:spacing w:before="11"/>
        <w:ind w:left="0" w:firstLine="0"/>
        <w:rPr>
          <w:rFonts w:ascii="Arial" w:hAnsi="Arial" w:cs="Arial"/>
          <w:b/>
          <w:sz w:val="20"/>
        </w:rPr>
      </w:pPr>
    </w:p>
    <w:p w14:paraId="6FE2C242" w14:textId="77777777" w:rsidR="00675C15" w:rsidRPr="008030B8" w:rsidRDefault="00525798">
      <w:pPr>
        <w:pStyle w:val="Nagwek1"/>
      </w:pPr>
      <w:bookmarkStart w:id="21" w:name="_bookmark21"/>
      <w:bookmarkEnd w:id="21"/>
      <w:r w:rsidRPr="008030B8">
        <w:t>§8. Składanie wniosku</w:t>
      </w:r>
    </w:p>
    <w:p w14:paraId="48F8A33E" w14:textId="77777777" w:rsidR="005F1427" w:rsidRPr="008030B8" w:rsidRDefault="005F1427">
      <w:pPr>
        <w:pStyle w:val="Nagwek1"/>
      </w:pPr>
    </w:p>
    <w:p w14:paraId="7202D8F0" w14:textId="77777777" w:rsidR="00156040" w:rsidRPr="008030B8" w:rsidRDefault="00156040" w:rsidP="00156040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8030B8">
        <w:rPr>
          <w:rFonts w:ascii="Arial" w:hAnsi="Arial" w:cs="Arial"/>
          <w:sz w:val="24"/>
          <w:szCs w:val="24"/>
        </w:rPr>
        <w:t>Wnioskodawca składa wniosek o powierzenie grantu w terminie i miejscu wskazanym w Ogłoszeniu o naborze wniosków, na formularzu udostępnionym przez LGD (w formie papierowej) wraz z załącznikami, bezpośrednio, tj. osobiście albo przez posłańca, bądź drogą pocztową – za potwierdzeniem odbioru – lub kurierem (w obu przypadkach decyduje data wpływu dokumentacji do LGD).</w:t>
      </w:r>
    </w:p>
    <w:p w14:paraId="6FE2C246" w14:textId="444FB592" w:rsidR="00675C15" w:rsidRPr="008030B8" w:rsidRDefault="00525798">
      <w:pPr>
        <w:pStyle w:val="Akapitzlist"/>
        <w:numPr>
          <w:ilvl w:val="0"/>
          <w:numId w:val="9"/>
        </w:numPr>
        <w:tabs>
          <w:tab w:val="left" w:pos="644"/>
        </w:tabs>
        <w:spacing w:line="360" w:lineRule="auto"/>
        <w:ind w:right="407"/>
        <w:rPr>
          <w:rFonts w:ascii="Arial" w:hAnsi="Arial" w:cs="Arial"/>
          <w:sz w:val="24"/>
          <w:szCs w:val="24"/>
        </w:rPr>
      </w:pPr>
      <w:r w:rsidRPr="008030B8">
        <w:rPr>
          <w:rFonts w:ascii="Arial" w:hAnsi="Arial" w:cs="Arial"/>
          <w:sz w:val="24"/>
          <w:szCs w:val="24"/>
        </w:rPr>
        <w:t xml:space="preserve">Aby złożyć wniosek, wnioskodawca powinien utworzyć konto i zalogować się w generatorze wniosków dostępnym na stronie internetowej LGD: </w:t>
      </w:r>
      <w:r w:rsidR="0035137D" w:rsidRPr="008030B8">
        <w:rPr>
          <w:rFonts w:ascii="Arial" w:hAnsi="Arial" w:cs="Arial"/>
          <w:sz w:val="24"/>
          <w:szCs w:val="24"/>
        </w:rPr>
        <w:t>www.lgd.brodnica.pl.</w:t>
      </w:r>
    </w:p>
    <w:p w14:paraId="6FE2C248" w14:textId="77777777" w:rsidR="00675C15" w:rsidRPr="008030B8" w:rsidRDefault="00525798">
      <w:pPr>
        <w:pStyle w:val="Akapitzlist"/>
        <w:numPr>
          <w:ilvl w:val="0"/>
          <w:numId w:val="9"/>
        </w:numPr>
        <w:tabs>
          <w:tab w:val="left" w:pos="644"/>
        </w:tabs>
        <w:spacing w:before="78" w:line="360" w:lineRule="auto"/>
        <w:ind w:right="1072"/>
        <w:rPr>
          <w:rFonts w:ascii="Arial" w:hAnsi="Arial" w:cs="Arial"/>
          <w:sz w:val="24"/>
          <w:szCs w:val="24"/>
        </w:rPr>
      </w:pPr>
      <w:r w:rsidRPr="008030B8">
        <w:rPr>
          <w:rFonts w:ascii="Arial" w:hAnsi="Arial" w:cs="Arial"/>
          <w:sz w:val="24"/>
          <w:szCs w:val="24"/>
        </w:rPr>
        <w:t>Poglądowy wzór wniosku o powierzenie grantu stanowi załącznik nr 2 do Ogłoszenia o naborze wniosków.</w:t>
      </w:r>
    </w:p>
    <w:p w14:paraId="6FE2C249" w14:textId="77777777" w:rsidR="00675C15" w:rsidRPr="008030B8" w:rsidRDefault="00525798">
      <w:pPr>
        <w:pStyle w:val="Akapitzlist"/>
        <w:numPr>
          <w:ilvl w:val="0"/>
          <w:numId w:val="9"/>
        </w:numPr>
        <w:tabs>
          <w:tab w:val="left" w:pos="644"/>
        </w:tabs>
        <w:spacing w:line="360" w:lineRule="auto"/>
        <w:ind w:right="366"/>
        <w:rPr>
          <w:rFonts w:ascii="Arial" w:hAnsi="Arial" w:cs="Arial"/>
          <w:sz w:val="24"/>
          <w:szCs w:val="24"/>
        </w:rPr>
      </w:pPr>
      <w:r w:rsidRPr="008030B8">
        <w:rPr>
          <w:rFonts w:ascii="Arial" w:hAnsi="Arial" w:cs="Arial"/>
          <w:sz w:val="24"/>
          <w:szCs w:val="24"/>
        </w:rPr>
        <w:t>Szczegółowe zasady tworzenia i zarządzania kontem użytkownika, wypełniania oraz składania wniosku określa instrukcja stanowiąca załącznik nr 3 do</w:t>
      </w:r>
    </w:p>
    <w:p w14:paraId="6FE2C24A" w14:textId="77777777" w:rsidR="00675C15" w:rsidRPr="008030B8" w:rsidRDefault="00525798">
      <w:pPr>
        <w:pStyle w:val="Tekstpodstawowy"/>
        <w:ind w:firstLine="0"/>
        <w:rPr>
          <w:rFonts w:ascii="Arial" w:hAnsi="Arial" w:cs="Arial"/>
        </w:rPr>
      </w:pPr>
      <w:r w:rsidRPr="008030B8">
        <w:rPr>
          <w:rFonts w:ascii="Arial" w:hAnsi="Arial" w:cs="Arial"/>
        </w:rPr>
        <w:t>Ogłoszenia o naborze wniosków.</w:t>
      </w:r>
    </w:p>
    <w:p w14:paraId="1C4E479A" w14:textId="3D1F2165" w:rsidR="00100ED7" w:rsidRPr="008030B8" w:rsidRDefault="00B9444A">
      <w:pPr>
        <w:pStyle w:val="Akapitzlist"/>
        <w:numPr>
          <w:ilvl w:val="0"/>
          <w:numId w:val="9"/>
        </w:numPr>
        <w:tabs>
          <w:tab w:val="left" w:pos="644"/>
        </w:tabs>
        <w:spacing w:before="140" w:line="360" w:lineRule="auto"/>
        <w:ind w:right="871"/>
        <w:rPr>
          <w:rFonts w:ascii="Arial" w:hAnsi="Arial" w:cs="Arial"/>
          <w:sz w:val="24"/>
          <w:szCs w:val="24"/>
        </w:rPr>
      </w:pPr>
      <w:r w:rsidRPr="008030B8">
        <w:rPr>
          <w:rFonts w:ascii="Arial" w:hAnsi="Arial" w:cs="Arial"/>
          <w:sz w:val="24"/>
          <w:szCs w:val="24"/>
        </w:rPr>
        <w:t xml:space="preserve">Wnioskodawca składa wydrukowany z generatora wniosek o powierzenie grantu w formie papierowej, </w:t>
      </w:r>
      <w:r w:rsidRPr="008030B8">
        <w:rPr>
          <w:rFonts w:ascii="Arial" w:hAnsi="Arial" w:cs="Arial"/>
          <w:b/>
          <w:bCs/>
          <w:sz w:val="24"/>
          <w:szCs w:val="24"/>
        </w:rPr>
        <w:t xml:space="preserve">do dnia </w:t>
      </w:r>
      <w:r w:rsidR="00377995" w:rsidRPr="008030B8">
        <w:rPr>
          <w:rFonts w:ascii="Arial" w:hAnsi="Arial" w:cs="Arial"/>
          <w:b/>
          <w:bCs/>
          <w:sz w:val="24"/>
          <w:szCs w:val="24"/>
        </w:rPr>
        <w:t>30 czerwca</w:t>
      </w:r>
      <w:r w:rsidR="00C9468F" w:rsidRPr="008030B8">
        <w:rPr>
          <w:rFonts w:ascii="Arial" w:hAnsi="Arial" w:cs="Arial"/>
          <w:b/>
          <w:bCs/>
          <w:sz w:val="24"/>
          <w:szCs w:val="24"/>
        </w:rPr>
        <w:t xml:space="preserve"> 2026 r.</w:t>
      </w:r>
      <w:r w:rsidRPr="008030B8">
        <w:rPr>
          <w:rFonts w:ascii="Arial" w:hAnsi="Arial" w:cs="Arial"/>
          <w:b/>
          <w:bCs/>
          <w:sz w:val="24"/>
          <w:szCs w:val="24"/>
        </w:rPr>
        <w:t xml:space="preserve"> do godz. 14:00</w:t>
      </w:r>
      <w:r w:rsidRPr="008030B8">
        <w:rPr>
          <w:rFonts w:ascii="Arial" w:hAnsi="Arial" w:cs="Arial"/>
          <w:sz w:val="24"/>
          <w:szCs w:val="24"/>
        </w:rPr>
        <w:t xml:space="preserve"> w siedzibie LGD tj. ul. Nad Drwęcą 30, 87-300 Brodnica. </w:t>
      </w:r>
    </w:p>
    <w:p w14:paraId="720D36E7" w14:textId="3D56ACE1" w:rsidR="00CE2D9E" w:rsidRPr="008030B8" w:rsidRDefault="00CE2D9E" w:rsidP="009A62FF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8030B8">
        <w:rPr>
          <w:rFonts w:ascii="Arial" w:hAnsi="Arial" w:cs="Arial"/>
          <w:sz w:val="24"/>
          <w:szCs w:val="24"/>
        </w:rPr>
        <w:t>Pracownik biura LGD opieczętowuje wniosek o powierzenie grantu na pierwszej stronie, tytułem potwierdzenia jego wpływu, przy czym potwierdzenie powinno zawierać następujące dane: data i godzina złożenia wniosku, numer wniosku odnotowany w rejestrze LGD (znak sprawy), liczba załączników</w:t>
      </w:r>
      <w:r w:rsidR="0065712E" w:rsidRPr="008030B8">
        <w:rPr>
          <w:rFonts w:ascii="Arial" w:hAnsi="Arial" w:cs="Arial"/>
          <w:sz w:val="24"/>
          <w:szCs w:val="24"/>
        </w:rPr>
        <w:t xml:space="preserve"> </w:t>
      </w:r>
      <w:r w:rsidRPr="008030B8">
        <w:rPr>
          <w:rFonts w:ascii="Arial" w:hAnsi="Arial" w:cs="Arial"/>
          <w:sz w:val="24"/>
          <w:szCs w:val="24"/>
        </w:rPr>
        <w:t>złożonych wraz z wnioskiem, podpis pracownika LGD, pieczęć LGD.</w:t>
      </w:r>
    </w:p>
    <w:p w14:paraId="0F958CB6" w14:textId="549F460A" w:rsidR="004F659C" w:rsidRPr="008030B8" w:rsidRDefault="00525798" w:rsidP="00CE091A">
      <w:pPr>
        <w:pStyle w:val="Akapitzlist"/>
        <w:numPr>
          <w:ilvl w:val="0"/>
          <w:numId w:val="9"/>
        </w:numPr>
        <w:tabs>
          <w:tab w:val="left" w:pos="644"/>
        </w:tabs>
        <w:spacing w:line="360" w:lineRule="auto"/>
        <w:ind w:right="498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  <w:szCs w:val="24"/>
        </w:rPr>
        <w:t>Wnioskodawca ma obowiązek złożyć wraz z wnioskiem załączniki (o ile są</w:t>
      </w:r>
      <w:r w:rsidRPr="008030B8">
        <w:rPr>
          <w:rFonts w:ascii="Arial" w:hAnsi="Arial" w:cs="Arial"/>
          <w:sz w:val="24"/>
        </w:rPr>
        <w:t xml:space="preserve"> wymagane i wskazane w formularzu wniosku) w formie</w:t>
      </w:r>
      <w:r w:rsidR="00E079B0" w:rsidRPr="008030B8">
        <w:rPr>
          <w:rFonts w:ascii="Arial" w:hAnsi="Arial" w:cs="Arial"/>
          <w:sz w:val="24"/>
        </w:rPr>
        <w:t>:</w:t>
      </w:r>
      <w:r w:rsidRPr="008030B8">
        <w:rPr>
          <w:rFonts w:ascii="Arial" w:hAnsi="Arial" w:cs="Arial"/>
          <w:sz w:val="24"/>
        </w:rPr>
        <w:t xml:space="preserve"> </w:t>
      </w:r>
      <w:proofErr w:type="spellStart"/>
      <w:r w:rsidRPr="008030B8">
        <w:rPr>
          <w:rFonts w:ascii="Arial" w:hAnsi="Arial" w:cs="Arial"/>
          <w:sz w:val="24"/>
        </w:rPr>
        <w:t>scanu</w:t>
      </w:r>
      <w:proofErr w:type="spellEnd"/>
      <w:r w:rsidRPr="008030B8">
        <w:rPr>
          <w:rFonts w:ascii="Arial" w:hAnsi="Arial" w:cs="Arial"/>
          <w:sz w:val="24"/>
        </w:rPr>
        <w:t xml:space="preserve"> dokumentów (w formacie pdf). Załączniki powinny zostać załączone do generatora wniosków Omikron.</w:t>
      </w:r>
      <w:r w:rsidR="004F659C" w:rsidRPr="008030B8">
        <w:rPr>
          <w:rFonts w:ascii="Arial" w:hAnsi="Arial" w:cs="Arial"/>
          <w:sz w:val="24"/>
        </w:rPr>
        <w:t xml:space="preserve"> </w:t>
      </w:r>
    </w:p>
    <w:p w14:paraId="6BDDB793" w14:textId="14D37754" w:rsidR="004F659C" w:rsidRPr="008030B8" w:rsidRDefault="004F659C" w:rsidP="00E079B0">
      <w:pPr>
        <w:pStyle w:val="Akapitzlist"/>
        <w:numPr>
          <w:ilvl w:val="0"/>
          <w:numId w:val="25"/>
        </w:numPr>
        <w:tabs>
          <w:tab w:val="left" w:pos="644"/>
        </w:tabs>
        <w:spacing w:line="360" w:lineRule="auto"/>
        <w:ind w:right="498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>kopii dokumentów potwierdzonych za zgodność z oryginałem przez podmiot, który wydał dokument lub notariusza, lub pracownika LGD,</w:t>
      </w:r>
    </w:p>
    <w:p w14:paraId="6FE2C24E" w14:textId="33D87DCF" w:rsidR="00675C15" w:rsidRPr="008030B8" w:rsidRDefault="004F659C" w:rsidP="00E079B0">
      <w:pPr>
        <w:pStyle w:val="Akapitzlist"/>
        <w:numPr>
          <w:ilvl w:val="0"/>
          <w:numId w:val="25"/>
        </w:numPr>
        <w:tabs>
          <w:tab w:val="left" w:pos="644"/>
        </w:tabs>
        <w:spacing w:line="360" w:lineRule="auto"/>
        <w:ind w:right="498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>oświadczeń podpisanych przez osoby uprawnione do reprezentacji wnioskodawcy</w:t>
      </w:r>
    </w:p>
    <w:p w14:paraId="6FE2C24F" w14:textId="77777777" w:rsidR="00675C15" w:rsidRPr="008030B8" w:rsidRDefault="00525798">
      <w:pPr>
        <w:pStyle w:val="Akapitzlist"/>
        <w:numPr>
          <w:ilvl w:val="0"/>
          <w:numId w:val="9"/>
        </w:numPr>
        <w:tabs>
          <w:tab w:val="left" w:pos="644"/>
        </w:tabs>
        <w:spacing w:line="360" w:lineRule="auto"/>
        <w:ind w:right="412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lastRenderedPageBreak/>
        <w:t>Wnioskodawca może wycofać złożony wniosek o powierzenie grantu do czasu zatwierdzenia Listy ocenionych wniosków i wybranych grantobiorców. W celu wycofania wniosku wnioskodawca powinien złożyć pisemnie zawiadomienie do LGD o wycofaniu dokumentu.</w:t>
      </w:r>
    </w:p>
    <w:p w14:paraId="6FE2C250" w14:textId="77777777" w:rsidR="00675C15" w:rsidRPr="008030B8" w:rsidRDefault="00525798">
      <w:pPr>
        <w:pStyle w:val="Tekstpodstawowy"/>
        <w:ind w:firstLine="0"/>
        <w:rPr>
          <w:rFonts w:ascii="Arial" w:hAnsi="Arial" w:cs="Arial"/>
        </w:rPr>
      </w:pPr>
      <w:r w:rsidRPr="008030B8">
        <w:rPr>
          <w:rFonts w:ascii="Arial" w:hAnsi="Arial" w:cs="Arial"/>
        </w:rPr>
        <w:t>Pismo o wycofaniu wniosku o powierzenie grantu powinno zawierać:</w:t>
      </w:r>
    </w:p>
    <w:p w14:paraId="6FE2C251" w14:textId="77777777" w:rsidR="00675C15" w:rsidRPr="008030B8" w:rsidRDefault="00525798">
      <w:pPr>
        <w:pStyle w:val="Akapitzlist"/>
        <w:numPr>
          <w:ilvl w:val="1"/>
          <w:numId w:val="9"/>
        </w:numPr>
        <w:tabs>
          <w:tab w:val="left" w:pos="1633"/>
        </w:tabs>
        <w:spacing w:before="139" w:line="360" w:lineRule="auto"/>
        <w:ind w:right="1009" w:hanging="360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>numer naboru LGD, w ramach którego został złożony wniosek o powierzenie grantu;</w:t>
      </w:r>
    </w:p>
    <w:p w14:paraId="6FE2C252" w14:textId="77777777" w:rsidR="00675C15" w:rsidRPr="008030B8" w:rsidRDefault="00525798">
      <w:pPr>
        <w:pStyle w:val="Akapitzlist"/>
        <w:numPr>
          <w:ilvl w:val="1"/>
          <w:numId w:val="9"/>
        </w:numPr>
        <w:tabs>
          <w:tab w:val="left" w:pos="1633"/>
        </w:tabs>
        <w:ind w:left="1632" w:hanging="337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>numer wniosku o powierzenie grantu nadany przez LGD (jeśli dotyczy);</w:t>
      </w:r>
    </w:p>
    <w:p w14:paraId="6FE2C253" w14:textId="77777777" w:rsidR="00675C15" w:rsidRPr="008030B8" w:rsidRDefault="00525798">
      <w:pPr>
        <w:pStyle w:val="Akapitzlist"/>
        <w:numPr>
          <w:ilvl w:val="1"/>
          <w:numId w:val="9"/>
        </w:numPr>
        <w:tabs>
          <w:tab w:val="left" w:pos="1633"/>
        </w:tabs>
        <w:spacing w:before="138" w:line="360" w:lineRule="auto"/>
        <w:ind w:right="681" w:hanging="360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>dokładną nazwę wnioskodawcy, który złożył wniosek o powierzenie grantu;</w:t>
      </w:r>
    </w:p>
    <w:p w14:paraId="6FE2C254" w14:textId="77777777" w:rsidR="00675C15" w:rsidRPr="008030B8" w:rsidRDefault="00525798">
      <w:pPr>
        <w:pStyle w:val="Akapitzlist"/>
        <w:numPr>
          <w:ilvl w:val="1"/>
          <w:numId w:val="9"/>
        </w:numPr>
        <w:tabs>
          <w:tab w:val="left" w:pos="1633"/>
        </w:tabs>
        <w:ind w:left="1632" w:hanging="337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>tytuł projektu objętego grantem, wskazany we wniosku;</w:t>
      </w:r>
    </w:p>
    <w:p w14:paraId="6FE2C255" w14:textId="77777777" w:rsidR="00675C15" w:rsidRPr="008030B8" w:rsidRDefault="00525798">
      <w:pPr>
        <w:pStyle w:val="Akapitzlist"/>
        <w:numPr>
          <w:ilvl w:val="1"/>
          <w:numId w:val="9"/>
        </w:numPr>
        <w:tabs>
          <w:tab w:val="left" w:pos="1633"/>
        </w:tabs>
        <w:spacing w:before="139" w:line="360" w:lineRule="auto"/>
        <w:ind w:right="511" w:hanging="360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>podpis wnioskodawcy, osoby upoważnionej do jego reprezentowania lub dokument poświadczający umocowanie takiej osoby do reprezentowania wnioskodawcy.</w:t>
      </w:r>
    </w:p>
    <w:p w14:paraId="6FE2C256" w14:textId="77777777" w:rsidR="00675C15" w:rsidRPr="008030B8" w:rsidRDefault="00525798">
      <w:pPr>
        <w:pStyle w:val="Tekstpodstawowy"/>
        <w:spacing w:line="360" w:lineRule="auto"/>
        <w:ind w:firstLine="0"/>
        <w:rPr>
          <w:rFonts w:ascii="Arial" w:hAnsi="Arial" w:cs="Arial"/>
        </w:rPr>
      </w:pPr>
      <w:r w:rsidRPr="008030B8">
        <w:rPr>
          <w:rFonts w:ascii="Arial" w:hAnsi="Arial" w:cs="Arial"/>
        </w:rPr>
        <w:t>Wycofanie wniosku sprawi, że wnioskodawca znajdzie się w sytuacji sprzed jego złożenia.</w:t>
      </w:r>
    </w:p>
    <w:p w14:paraId="6FE2C257" w14:textId="77777777" w:rsidR="00675C15" w:rsidRPr="008030B8" w:rsidRDefault="00525798">
      <w:pPr>
        <w:pStyle w:val="Tekstpodstawowy"/>
        <w:spacing w:line="360" w:lineRule="auto"/>
        <w:ind w:right="304" w:firstLine="0"/>
        <w:rPr>
          <w:rFonts w:ascii="Arial" w:hAnsi="Arial" w:cs="Arial"/>
        </w:rPr>
      </w:pPr>
      <w:r w:rsidRPr="008030B8">
        <w:rPr>
          <w:rFonts w:ascii="Arial" w:hAnsi="Arial" w:cs="Arial"/>
        </w:rPr>
        <w:t>Podmiot, który wycofał wniosek, może ponowie złożyć wniosek w ramach tego samego naboru, o ile nie dobiegł końca termin tego naboru wniosków.</w:t>
      </w:r>
    </w:p>
    <w:p w14:paraId="6FE2C259" w14:textId="658A6086" w:rsidR="00675C15" w:rsidRPr="008030B8" w:rsidRDefault="00525798">
      <w:pPr>
        <w:pStyle w:val="Akapitzlist"/>
        <w:numPr>
          <w:ilvl w:val="0"/>
          <w:numId w:val="9"/>
        </w:numPr>
        <w:tabs>
          <w:tab w:val="left" w:pos="644"/>
        </w:tabs>
        <w:spacing w:before="78" w:line="360" w:lineRule="auto"/>
        <w:ind w:right="620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 xml:space="preserve">Gdy wnioskodawca stwierdzi błędy związane z funkcjonowaniem generatora, może je zgłaszać wyłącznie na adres e-mail: </w:t>
      </w:r>
      <w:r w:rsidR="00CE091A" w:rsidRPr="008030B8">
        <w:rPr>
          <w:rFonts w:ascii="Arial" w:hAnsi="Arial" w:cs="Arial"/>
          <w:sz w:val="24"/>
        </w:rPr>
        <w:t xml:space="preserve">lgd.miastabrodnicy@wp.pl </w:t>
      </w:r>
      <w:r w:rsidRPr="008030B8">
        <w:rPr>
          <w:rFonts w:ascii="Arial" w:hAnsi="Arial" w:cs="Arial"/>
          <w:sz w:val="24"/>
        </w:rPr>
        <w:t xml:space="preserve">do dnia </w:t>
      </w:r>
      <w:r w:rsidR="001E7C5B" w:rsidRPr="008030B8">
        <w:rPr>
          <w:rFonts w:ascii="Arial" w:hAnsi="Arial" w:cs="Arial"/>
          <w:sz w:val="24"/>
        </w:rPr>
        <w:t>25</w:t>
      </w:r>
      <w:r w:rsidR="00D57DFD" w:rsidRPr="008030B8">
        <w:rPr>
          <w:rFonts w:ascii="Arial" w:hAnsi="Arial" w:cs="Arial"/>
          <w:sz w:val="24"/>
        </w:rPr>
        <w:t>.0</w:t>
      </w:r>
      <w:r w:rsidR="001E7C5B" w:rsidRPr="008030B8">
        <w:rPr>
          <w:rFonts w:ascii="Arial" w:hAnsi="Arial" w:cs="Arial"/>
          <w:sz w:val="24"/>
        </w:rPr>
        <w:t>6</w:t>
      </w:r>
      <w:r w:rsidRPr="008030B8">
        <w:rPr>
          <w:rFonts w:ascii="Arial" w:hAnsi="Arial" w:cs="Arial"/>
          <w:sz w:val="24"/>
        </w:rPr>
        <w:t>.202</w:t>
      </w:r>
      <w:r w:rsidR="00D57DFD" w:rsidRPr="008030B8">
        <w:rPr>
          <w:rFonts w:ascii="Arial" w:hAnsi="Arial" w:cs="Arial"/>
          <w:sz w:val="24"/>
        </w:rPr>
        <w:t>6</w:t>
      </w:r>
      <w:r w:rsidRPr="008030B8">
        <w:rPr>
          <w:rFonts w:ascii="Arial" w:hAnsi="Arial" w:cs="Arial"/>
          <w:sz w:val="24"/>
        </w:rPr>
        <w:t xml:space="preserve"> r. do godz. 1</w:t>
      </w:r>
      <w:r w:rsidR="00B44551" w:rsidRPr="008030B8">
        <w:rPr>
          <w:rFonts w:ascii="Arial" w:hAnsi="Arial" w:cs="Arial"/>
          <w:sz w:val="24"/>
        </w:rPr>
        <w:t>2</w:t>
      </w:r>
      <w:r w:rsidRPr="008030B8">
        <w:rPr>
          <w:rFonts w:ascii="Arial" w:hAnsi="Arial" w:cs="Arial"/>
          <w:sz w:val="24"/>
        </w:rPr>
        <w:t>:00. Zgłaszany problem należy odpowiednio udokumentować (np. jako zrzut ekranu wraz z opisem błędnego działania).</w:t>
      </w:r>
    </w:p>
    <w:p w14:paraId="6FE2C25A" w14:textId="77777777" w:rsidR="00675C15" w:rsidRPr="008030B8" w:rsidRDefault="00525798">
      <w:pPr>
        <w:pStyle w:val="Tekstpodstawowy"/>
        <w:spacing w:line="360" w:lineRule="auto"/>
        <w:ind w:right="970" w:firstLine="0"/>
        <w:rPr>
          <w:rFonts w:ascii="Arial" w:hAnsi="Arial" w:cs="Arial"/>
        </w:rPr>
      </w:pPr>
      <w:r w:rsidRPr="008030B8">
        <w:rPr>
          <w:rFonts w:ascii="Arial" w:hAnsi="Arial" w:cs="Arial"/>
        </w:rPr>
        <w:t>Zgłoszenia wysłane w innym terminie i w inny sposób LGD pozostawi bez rozpatrzenia.</w:t>
      </w:r>
    </w:p>
    <w:p w14:paraId="6FE2C25B" w14:textId="77777777" w:rsidR="00675C15" w:rsidRPr="008030B8" w:rsidRDefault="00525798">
      <w:pPr>
        <w:pStyle w:val="Akapitzlist"/>
        <w:numPr>
          <w:ilvl w:val="0"/>
          <w:numId w:val="9"/>
        </w:numPr>
        <w:tabs>
          <w:tab w:val="left" w:pos="644"/>
        </w:tabs>
        <w:spacing w:line="360" w:lineRule="auto"/>
        <w:ind w:right="202"/>
        <w:jc w:val="both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>LGD może pozytywnie rozpatrzyć zgłoszenie błędu przez wnioskodawcę jedynie, gdy jest ono związane z wadliwym funkcjonowaniem generatora i leży po stronie LGD, a nie po stronie wnioskodawcy.</w:t>
      </w:r>
    </w:p>
    <w:p w14:paraId="6FE2C25C" w14:textId="77777777" w:rsidR="00675C15" w:rsidRPr="008030B8" w:rsidRDefault="00525798">
      <w:pPr>
        <w:pStyle w:val="Akapitzlist"/>
        <w:numPr>
          <w:ilvl w:val="0"/>
          <w:numId w:val="9"/>
        </w:numPr>
        <w:tabs>
          <w:tab w:val="left" w:pos="644"/>
        </w:tabs>
        <w:spacing w:before="2" w:line="360" w:lineRule="auto"/>
        <w:ind w:right="800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>Jeśli wystąpią długotrwałe problemy techniczne uniemożliwiające składanie wniosków w generatorze, LGD przedłuży nabór, o czym potencjalni wnioskodawcy zostaną poinformowani na stronie internetowej LGD oraz za pośrednictwem mediów społecznościowych.</w:t>
      </w:r>
    </w:p>
    <w:p w14:paraId="6FE2C25D" w14:textId="77777777" w:rsidR="00675C15" w:rsidRPr="008030B8" w:rsidRDefault="00675C15">
      <w:pPr>
        <w:pStyle w:val="Tekstpodstawowy"/>
        <w:spacing w:before="10"/>
        <w:ind w:left="0" w:firstLine="0"/>
        <w:rPr>
          <w:rFonts w:ascii="Arial" w:hAnsi="Arial" w:cs="Arial"/>
          <w:sz w:val="20"/>
        </w:rPr>
      </w:pPr>
    </w:p>
    <w:p w14:paraId="6FE2C25E" w14:textId="77777777" w:rsidR="00675C15" w:rsidRPr="008030B8" w:rsidRDefault="00525798">
      <w:pPr>
        <w:pStyle w:val="Nagwek1"/>
      </w:pPr>
      <w:bookmarkStart w:id="22" w:name="_bookmark22"/>
      <w:bookmarkEnd w:id="22"/>
      <w:r w:rsidRPr="008030B8">
        <w:t>§9. Opis procedury wyboru grantobiorców</w:t>
      </w:r>
    </w:p>
    <w:p w14:paraId="6FE2C25F" w14:textId="1E823FBB" w:rsidR="00675C15" w:rsidRPr="008030B8" w:rsidRDefault="00525798">
      <w:pPr>
        <w:pStyle w:val="Akapitzlist"/>
        <w:numPr>
          <w:ilvl w:val="0"/>
          <w:numId w:val="8"/>
        </w:numPr>
        <w:tabs>
          <w:tab w:val="left" w:pos="644"/>
        </w:tabs>
        <w:spacing w:before="197" w:line="360" w:lineRule="auto"/>
        <w:ind w:right="333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 xml:space="preserve">Ocena wniosków o powierzenie grantów jest dokonywana przez członków Rady </w:t>
      </w:r>
      <w:r w:rsidRPr="008030B8">
        <w:rPr>
          <w:rFonts w:ascii="Arial" w:hAnsi="Arial" w:cs="Arial"/>
          <w:sz w:val="24"/>
        </w:rPr>
        <w:lastRenderedPageBreak/>
        <w:t xml:space="preserve">LGD w zakresie spełnienia kryteriów wyboru grantobiorców, które są załącznikiem nr </w:t>
      </w:r>
      <w:r w:rsidR="0070539D" w:rsidRPr="008030B8">
        <w:rPr>
          <w:rFonts w:ascii="Arial" w:hAnsi="Arial" w:cs="Arial"/>
          <w:sz w:val="24"/>
        </w:rPr>
        <w:t>5</w:t>
      </w:r>
      <w:r w:rsidRPr="008030B8">
        <w:rPr>
          <w:rFonts w:ascii="Arial" w:hAnsi="Arial" w:cs="Arial"/>
          <w:sz w:val="24"/>
        </w:rPr>
        <w:t xml:space="preserve"> do Ogłoszenia o naborze wniosków.</w:t>
      </w:r>
    </w:p>
    <w:p w14:paraId="6FE2C260" w14:textId="77777777" w:rsidR="00675C15" w:rsidRPr="008030B8" w:rsidRDefault="00525798">
      <w:pPr>
        <w:pStyle w:val="Akapitzlist"/>
        <w:numPr>
          <w:ilvl w:val="0"/>
          <w:numId w:val="8"/>
        </w:numPr>
        <w:tabs>
          <w:tab w:val="left" w:pos="644"/>
        </w:tabs>
        <w:spacing w:before="2" w:line="360" w:lineRule="auto"/>
        <w:ind w:right="928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>Wnioski o powierzenie grantu są weryfikowane i oceniane po zakończeniu naboru wniosków.</w:t>
      </w:r>
    </w:p>
    <w:p w14:paraId="53FD07FF" w14:textId="77777777" w:rsidR="000F3248" w:rsidRPr="008030B8" w:rsidRDefault="00525798">
      <w:pPr>
        <w:pStyle w:val="Akapitzlist"/>
        <w:numPr>
          <w:ilvl w:val="0"/>
          <w:numId w:val="8"/>
        </w:numPr>
        <w:tabs>
          <w:tab w:val="left" w:pos="642"/>
        </w:tabs>
        <w:spacing w:line="360" w:lineRule="auto"/>
        <w:ind w:left="641" w:right="603" w:hanging="358"/>
        <w:rPr>
          <w:rFonts w:ascii="Arial" w:hAnsi="Arial" w:cs="Arial"/>
          <w:color w:val="FF0000"/>
          <w:sz w:val="24"/>
        </w:rPr>
      </w:pPr>
      <w:r w:rsidRPr="008030B8">
        <w:rPr>
          <w:rFonts w:ascii="Arial" w:hAnsi="Arial" w:cs="Arial"/>
          <w:sz w:val="24"/>
        </w:rPr>
        <w:t>Przed przystąpieniem do oceny wniosków przez Radę LGD pracownicy Biura LGD dokonują wstępnej weryfikacji wniosków.</w:t>
      </w:r>
      <w:r w:rsidR="00BB73BB" w:rsidRPr="008030B8">
        <w:rPr>
          <w:rFonts w:ascii="Arial" w:hAnsi="Arial" w:cs="Arial"/>
          <w:sz w:val="24"/>
        </w:rPr>
        <w:t xml:space="preserve"> </w:t>
      </w:r>
    </w:p>
    <w:p w14:paraId="6FE2C261" w14:textId="06E85AB5" w:rsidR="00675C15" w:rsidRPr="008030B8" w:rsidRDefault="00BB73BB">
      <w:pPr>
        <w:pStyle w:val="Akapitzlist"/>
        <w:numPr>
          <w:ilvl w:val="0"/>
          <w:numId w:val="8"/>
        </w:numPr>
        <w:tabs>
          <w:tab w:val="left" w:pos="642"/>
        </w:tabs>
        <w:spacing w:line="360" w:lineRule="auto"/>
        <w:ind w:left="641" w:right="603" w:hanging="358"/>
        <w:rPr>
          <w:rFonts w:ascii="Arial" w:hAnsi="Arial" w:cs="Arial"/>
          <w:color w:val="FF0000"/>
          <w:sz w:val="24"/>
        </w:rPr>
      </w:pPr>
      <w:r w:rsidRPr="008030B8">
        <w:rPr>
          <w:rFonts w:ascii="Arial" w:hAnsi="Arial" w:cs="Arial"/>
          <w:sz w:val="24"/>
        </w:rPr>
        <w:t xml:space="preserve">Szczegółowe zasady dotyczące weryfikacji i oceny projektów znajdują się w Procedurze wyboru i oceny grantobiorców, stanowiący załącznik nr </w:t>
      </w:r>
      <w:r w:rsidR="009D0B5B" w:rsidRPr="008030B8">
        <w:rPr>
          <w:rFonts w:ascii="Arial" w:hAnsi="Arial" w:cs="Arial"/>
          <w:sz w:val="24"/>
        </w:rPr>
        <w:t>4</w:t>
      </w:r>
      <w:r w:rsidRPr="008030B8">
        <w:rPr>
          <w:rFonts w:ascii="Arial" w:hAnsi="Arial" w:cs="Arial"/>
          <w:sz w:val="24"/>
        </w:rPr>
        <w:t xml:space="preserve"> do ogłoszenia o naborze wniosków.</w:t>
      </w:r>
    </w:p>
    <w:p w14:paraId="6FE2C263" w14:textId="77777777" w:rsidR="00675C15" w:rsidRPr="008030B8" w:rsidRDefault="00675C15">
      <w:pPr>
        <w:pStyle w:val="Tekstpodstawowy"/>
        <w:spacing w:before="9"/>
        <w:ind w:left="0" w:firstLine="0"/>
        <w:rPr>
          <w:rFonts w:ascii="Arial" w:hAnsi="Arial" w:cs="Arial"/>
          <w:sz w:val="20"/>
        </w:rPr>
      </w:pPr>
    </w:p>
    <w:p w14:paraId="6FE2C264" w14:textId="77777777" w:rsidR="00675C15" w:rsidRPr="008030B8" w:rsidRDefault="00525798">
      <w:pPr>
        <w:pStyle w:val="Nagwek1"/>
        <w:spacing w:before="1"/>
      </w:pPr>
      <w:bookmarkStart w:id="23" w:name="_bookmark23"/>
      <w:bookmarkEnd w:id="23"/>
      <w:r w:rsidRPr="008030B8">
        <w:t>§10. Wyniki oceny i wyboru</w:t>
      </w:r>
    </w:p>
    <w:p w14:paraId="6FE2C265" w14:textId="77777777" w:rsidR="00675C15" w:rsidRPr="008030B8" w:rsidRDefault="00525798">
      <w:pPr>
        <w:pStyle w:val="Akapitzlist"/>
        <w:numPr>
          <w:ilvl w:val="0"/>
          <w:numId w:val="7"/>
        </w:numPr>
        <w:tabs>
          <w:tab w:val="left" w:pos="644"/>
        </w:tabs>
        <w:spacing w:before="139" w:line="360" w:lineRule="auto"/>
        <w:ind w:right="307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>Wyniki oceny i wyboru w ramach naboru publikowane są na stronie internetowej LGD poprzez zamieszczenie:</w:t>
      </w:r>
    </w:p>
    <w:p w14:paraId="6FE2C266" w14:textId="77777777" w:rsidR="00675C15" w:rsidRPr="008030B8" w:rsidRDefault="00525798">
      <w:pPr>
        <w:pStyle w:val="Akapitzlist"/>
        <w:numPr>
          <w:ilvl w:val="1"/>
          <w:numId w:val="7"/>
        </w:numPr>
        <w:tabs>
          <w:tab w:val="left" w:pos="1209"/>
          <w:tab w:val="left" w:pos="1210"/>
        </w:tabs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>Listy ocenionych wniosków i wybranych grantobiorców.</w:t>
      </w:r>
    </w:p>
    <w:p w14:paraId="6FE2C267" w14:textId="77777777" w:rsidR="00675C15" w:rsidRPr="008030B8" w:rsidRDefault="00525798">
      <w:pPr>
        <w:pStyle w:val="Akapitzlist"/>
        <w:numPr>
          <w:ilvl w:val="1"/>
          <w:numId w:val="7"/>
        </w:numPr>
        <w:tabs>
          <w:tab w:val="left" w:pos="1209"/>
          <w:tab w:val="left" w:pos="1210"/>
        </w:tabs>
        <w:spacing w:before="137" w:line="360" w:lineRule="auto"/>
        <w:ind w:right="306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>Protokołu z posiedzenia Rady LGD dotyczącego oceny wniosków i wyboru grantobiorców oraz ustalenia kwoty wsparcia.</w:t>
      </w:r>
    </w:p>
    <w:p w14:paraId="6FE2C269" w14:textId="77777777" w:rsidR="00675C15" w:rsidRPr="008030B8" w:rsidRDefault="00525798">
      <w:pPr>
        <w:pStyle w:val="Akapitzlist"/>
        <w:numPr>
          <w:ilvl w:val="0"/>
          <w:numId w:val="7"/>
        </w:numPr>
        <w:tabs>
          <w:tab w:val="left" w:pos="644"/>
        </w:tabs>
        <w:spacing w:before="78" w:line="360" w:lineRule="auto"/>
        <w:ind w:right="1143"/>
        <w:jc w:val="both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>Po zakończeniu procesu oceny i wyboru grantobiorców następuje także sporządzenie i wysłanie pism informujących o wyniku oceny i wyboru do wszystkich wnioskodawców.</w:t>
      </w:r>
    </w:p>
    <w:p w14:paraId="6FE2C26A" w14:textId="77777777" w:rsidR="00675C15" w:rsidRPr="008030B8" w:rsidRDefault="00525798">
      <w:pPr>
        <w:pStyle w:val="Akapitzlist"/>
        <w:numPr>
          <w:ilvl w:val="0"/>
          <w:numId w:val="7"/>
        </w:numPr>
        <w:tabs>
          <w:tab w:val="left" w:pos="644"/>
        </w:tabs>
        <w:spacing w:before="1" w:line="360" w:lineRule="auto"/>
        <w:ind w:right="1254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>Pisma o negatywnym wyniku oceny (jeśli grant nie zostanie przyznany) przekazywane są wnioskodawcom na adresy wskazane we wniosku o powierzenie grantu za zwrotnym potwierdzeniem odbioru.</w:t>
      </w:r>
    </w:p>
    <w:p w14:paraId="6FE2C26B" w14:textId="77777777" w:rsidR="00675C15" w:rsidRPr="008030B8" w:rsidRDefault="00525798">
      <w:pPr>
        <w:pStyle w:val="Akapitzlist"/>
        <w:numPr>
          <w:ilvl w:val="0"/>
          <w:numId w:val="7"/>
        </w:numPr>
        <w:tabs>
          <w:tab w:val="left" w:pos="644"/>
        </w:tabs>
        <w:spacing w:line="360" w:lineRule="auto"/>
        <w:ind w:right="1242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>Pisma o pozytywnym wyniku oceny mogą być przekazywane zgodnie z ustalonym sposobem wymiany korespondencji.</w:t>
      </w:r>
    </w:p>
    <w:p w14:paraId="6FE2C26C" w14:textId="77777777" w:rsidR="00675C15" w:rsidRPr="008030B8" w:rsidRDefault="00525798">
      <w:pPr>
        <w:pStyle w:val="Akapitzlist"/>
        <w:numPr>
          <w:ilvl w:val="0"/>
          <w:numId w:val="7"/>
        </w:numPr>
        <w:tabs>
          <w:tab w:val="left" w:pos="644"/>
        </w:tabs>
        <w:spacing w:line="360" w:lineRule="auto"/>
        <w:ind w:right="664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 xml:space="preserve">Wnioskodawcy przysługuje prawo wniesienia protestu </w:t>
      </w:r>
      <w:proofErr w:type="spellStart"/>
      <w:r w:rsidRPr="008030B8">
        <w:rPr>
          <w:rFonts w:ascii="Arial" w:hAnsi="Arial" w:cs="Arial"/>
          <w:sz w:val="24"/>
        </w:rPr>
        <w:t>ws</w:t>
      </w:r>
      <w:proofErr w:type="spellEnd"/>
      <w:r w:rsidRPr="008030B8">
        <w:rPr>
          <w:rFonts w:ascii="Arial" w:hAnsi="Arial" w:cs="Arial"/>
          <w:sz w:val="24"/>
        </w:rPr>
        <w:t>. decyzji Rady LGD dot.:</w:t>
      </w:r>
    </w:p>
    <w:p w14:paraId="6FE2C26D" w14:textId="77777777" w:rsidR="00675C15" w:rsidRPr="008030B8" w:rsidRDefault="00525798">
      <w:pPr>
        <w:pStyle w:val="Akapitzlist"/>
        <w:numPr>
          <w:ilvl w:val="1"/>
          <w:numId w:val="7"/>
        </w:numPr>
        <w:tabs>
          <w:tab w:val="left" w:pos="925"/>
        </w:tabs>
        <w:spacing w:line="360" w:lineRule="auto"/>
        <w:ind w:left="936" w:right="1065" w:hanging="360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>nieuzyskania minimalnej liczby punktów przyznanych w ramach oceny spełnienia kryteriów wyboru grantobiorców,</w:t>
      </w:r>
    </w:p>
    <w:p w14:paraId="6FE2C26E" w14:textId="3DB4B142" w:rsidR="00675C15" w:rsidRPr="008030B8" w:rsidRDefault="00525798">
      <w:pPr>
        <w:pStyle w:val="Akapitzlist"/>
        <w:numPr>
          <w:ilvl w:val="1"/>
          <w:numId w:val="7"/>
        </w:numPr>
        <w:tabs>
          <w:tab w:val="left" w:pos="925"/>
        </w:tabs>
        <w:spacing w:line="360" w:lineRule="auto"/>
        <w:ind w:left="936" w:right="1043" w:hanging="360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>nieprzyznania grantu z uwagi na nie</w:t>
      </w:r>
      <w:r w:rsidR="0022504D" w:rsidRPr="008030B8">
        <w:rPr>
          <w:rFonts w:ascii="Arial" w:hAnsi="Arial" w:cs="Arial"/>
          <w:sz w:val="24"/>
        </w:rPr>
        <w:t xml:space="preserve"> </w:t>
      </w:r>
      <w:r w:rsidRPr="008030B8">
        <w:rPr>
          <w:rFonts w:ascii="Arial" w:hAnsi="Arial" w:cs="Arial"/>
          <w:sz w:val="24"/>
        </w:rPr>
        <w:t>mieszczenie się w limicie środków wskazanym w ogłoszeniu o naborze wniosków o powierzenie grantów,</w:t>
      </w:r>
    </w:p>
    <w:p w14:paraId="6FE2C26F" w14:textId="77777777" w:rsidR="00675C15" w:rsidRPr="008030B8" w:rsidRDefault="00525798">
      <w:pPr>
        <w:pStyle w:val="Akapitzlist"/>
        <w:numPr>
          <w:ilvl w:val="1"/>
          <w:numId w:val="7"/>
        </w:numPr>
        <w:tabs>
          <w:tab w:val="left" w:pos="925"/>
        </w:tabs>
        <w:ind w:left="924" w:hanging="349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>ustalonej przez LGD kwoty grantu niższej niż wnioskowana,</w:t>
      </w:r>
    </w:p>
    <w:p w14:paraId="6FE2C270" w14:textId="085F1393" w:rsidR="00675C15" w:rsidRPr="008030B8" w:rsidRDefault="00525798">
      <w:pPr>
        <w:pStyle w:val="Tekstpodstawowy"/>
        <w:spacing w:before="139" w:line="360" w:lineRule="auto"/>
        <w:ind w:left="576" w:firstLine="0"/>
        <w:rPr>
          <w:rFonts w:ascii="Arial" w:hAnsi="Arial" w:cs="Arial"/>
        </w:rPr>
      </w:pPr>
      <w:r w:rsidRPr="008030B8">
        <w:rPr>
          <w:rFonts w:ascii="Arial" w:hAnsi="Arial" w:cs="Arial"/>
        </w:rPr>
        <w:t xml:space="preserve">zgodnie z zapisami Procedur wyboru i oceny grantobiorców, które udostępnione zostały na stronie internetowej LGD: </w:t>
      </w:r>
      <w:r w:rsidR="00254EC4" w:rsidRPr="008030B8">
        <w:rPr>
          <w:rFonts w:ascii="Arial" w:hAnsi="Arial" w:cs="Arial"/>
        </w:rPr>
        <w:t>www.lgd.brodnica.pl</w:t>
      </w:r>
    </w:p>
    <w:p w14:paraId="6FE2C271" w14:textId="77777777" w:rsidR="00675C15" w:rsidRPr="008030B8" w:rsidRDefault="00525798">
      <w:pPr>
        <w:pStyle w:val="Akapitzlist"/>
        <w:numPr>
          <w:ilvl w:val="0"/>
          <w:numId w:val="7"/>
        </w:numPr>
        <w:tabs>
          <w:tab w:val="left" w:pos="644"/>
        </w:tabs>
        <w:spacing w:before="1" w:line="360" w:lineRule="auto"/>
        <w:ind w:right="745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lastRenderedPageBreak/>
        <w:t>Protest jest wnoszony do Zarządu Województwa Kujawsko-Pomorskiego za pośrednictwem LGD, zgodnie z pouczeniem o możliwości jego złożenia.</w:t>
      </w:r>
    </w:p>
    <w:p w14:paraId="6FE2C272" w14:textId="794E38D2" w:rsidR="00675C15" w:rsidRPr="008030B8" w:rsidRDefault="00525798">
      <w:pPr>
        <w:pStyle w:val="Akapitzlist"/>
        <w:numPr>
          <w:ilvl w:val="0"/>
          <w:numId w:val="7"/>
        </w:numPr>
        <w:tabs>
          <w:tab w:val="left" w:pos="644"/>
        </w:tabs>
        <w:spacing w:line="360" w:lineRule="auto"/>
        <w:ind w:right="159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 xml:space="preserve">Protest </w:t>
      </w:r>
      <w:r w:rsidR="00C82A9C" w:rsidRPr="008030B8">
        <w:rPr>
          <w:rFonts w:ascii="Arial" w:hAnsi="Arial" w:cs="Arial"/>
          <w:sz w:val="24"/>
        </w:rPr>
        <w:t>może być</w:t>
      </w:r>
      <w:r w:rsidRPr="008030B8">
        <w:rPr>
          <w:rFonts w:ascii="Arial" w:hAnsi="Arial" w:cs="Arial"/>
          <w:sz w:val="24"/>
        </w:rPr>
        <w:t xml:space="preserve"> wycofany do czasu zak</w:t>
      </w:r>
      <w:r w:rsidR="00C82A9C" w:rsidRPr="008030B8">
        <w:rPr>
          <w:rFonts w:ascii="Arial" w:hAnsi="Arial" w:cs="Arial"/>
          <w:sz w:val="24"/>
        </w:rPr>
        <w:t>oń</w:t>
      </w:r>
      <w:r w:rsidRPr="008030B8">
        <w:rPr>
          <w:rFonts w:ascii="Arial" w:hAnsi="Arial" w:cs="Arial"/>
          <w:sz w:val="24"/>
        </w:rPr>
        <w:t>czenia jego rozpatrywania przez LGD lub ZW (jeśli dotyczy).</w:t>
      </w:r>
    </w:p>
    <w:p w14:paraId="6FE2C273" w14:textId="77777777" w:rsidR="00675C15" w:rsidRPr="008030B8" w:rsidRDefault="00525798">
      <w:pPr>
        <w:pStyle w:val="Akapitzlist"/>
        <w:numPr>
          <w:ilvl w:val="0"/>
          <w:numId w:val="7"/>
        </w:numPr>
        <w:tabs>
          <w:tab w:val="left" w:pos="644"/>
        </w:tabs>
        <w:ind w:hanging="361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>Wycofanie protestu i ponowne jego wniesienie jest niedopuszczalne.</w:t>
      </w:r>
    </w:p>
    <w:p w14:paraId="6FE2C274" w14:textId="77777777" w:rsidR="00675C15" w:rsidRPr="008030B8" w:rsidRDefault="00675C15">
      <w:pPr>
        <w:pStyle w:val="Tekstpodstawowy"/>
        <w:spacing w:before="9"/>
        <w:ind w:left="0" w:firstLine="0"/>
        <w:rPr>
          <w:rFonts w:ascii="Arial" w:hAnsi="Arial" w:cs="Arial"/>
          <w:sz w:val="32"/>
        </w:rPr>
      </w:pPr>
    </w:p>
    <w:p w14:paraId="6FE2C275" w14:textId="77777777" w:rsidR="00675C15" w:rsidRPr="008030B8" w:rsidRDefault="00525798">
      <w:pPr>
        <w:pStyle w:val="Nagwek1"/>
      </w:pPr>
      <w:bookmarkStart w:id="24" w:name="_bookmark24"/>
      <w:bookmarkEnd w:id="24"/>
      <w:r w:rsidRPr="008030B8">
        <w:t>§11. Umowa o powierzenie grantu</w:t>
      </w:r>
    </w:p>
    <w:p w14:paraId="6FE2C276" w14:textId="5B98B7E5" w:rsidR="00675C15" w:rsidRPr="008030B8" w:rsidRDefault="00525798">
      <w:pPr>
        <w:pStyle w:val="Akapitzlist"/>
        <w:numPr>
          <w:ilvl w:val="0"/>
          <w:numId w:val="6"/>
        </w:numPr>
        <w:tabs>
          <w:tab w:val="left" w:pos="644"/>
        </w:tabs>
        <w:spacing w:before="200" w:line="360" w:lineRule="auto"/>
        <w:ind w:right="785"/>
        <w:rPr>
          <w:rFonts w:ascii="Arial" w:hAnsi="Arial" w:cs="Arial"/>
          <w:color w:val="FF0000"/>
          <w:sz w:val="24"/>
        </w:rPr>
      </w:pPr>
      <w:r w:rsidRPr="008030B8">
        <w:rPr>
          <w:rFonts w:ascii="Arial" w:hAnsi="Arial" w:cs="Arial"/>
          <w:sz w:val="24"/>
        </w:rPr>
        <w:t xml:space="preserve">Wzór umowy o powierzenie grantu stanowi załącznik nr </w:t>
      </w:r>
      <w:r w:rsidR="009D0B5B" w:rsidRPr="008030B8">
        <w:rPr>
          <w:rFonts w:ascii="Arial" w:hAnsi="Arial" w:cs="Arial"/>
          <w:sz w:val="24"/>
        </w:rPr>
        <w:t>7</w:t>
      </w:r>
      <w:r w:rsidRPr="008030B8">
        <w:rPr>
          <w:rFonts w:ascii="Arial" w:hAnsi="Arial" w:cs="Arial"/>
          <w:sz w:val="24"/>
        </w:rPr>
        <w:t xml:space="preserve"> do Ogłoszenia o naborze wniosków.</w:t>
      </w:r>
    </w:p>
    <w:p w14:paraId="6FE2C277" w14:textId="77777777" w:rsidR="00675C15" w:rsidRPr="008030B8" w:rsidRDefault="00525798">
      <w:pPr>
        <w:pStyle w:val="Akapitzlist"/>
        <w:numPr>
          <w:ilvl w:val="0"/>
          <w:numId w:val="6"/>
        </w:numPr>
        <w:tabs>
          <w:tab w:val="left" w:pos="644"/>
        </w:tabs>
        <w:spacing w:line="360" w:lineRule="auto"/>
        <w:ind w:right="613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>Wzór umowy o powierzenie grantu może zostać zmodyfikowany, np. w przypadku zmiany uregulowań prawnych i/ lub wytycznych lub ze względu na specyfikę projektu.</w:t>
      </w:r>
    </w:p>
    <w:p w14:paraId="6FE2C278" w14:textId="77777777" w:rsidR="00675C15" w:rsidRPr="008030B8" w:rsidRDefault="00525798">
      <w:pPr>
        <w:pStyle w:val="Akapitzlist"/>
        <w:numPr>
          <w:ilvl w:val="0"/>
          <w:numId w:val="6"/>
        </w:numPr>
        <w:tabs>
          <w:tab w:val="left" w:pos="644"/>
        </w:tabs>
        <w:spacing w:line="275" w:lineRule="exact"/>
        <w:ind w:hanging="361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>Zawarcie umowy o powierzenie grantu możliwe jest w siedzibie LGD.</w:t>
      </w:r>
    </w:p>
    <w:p w14:paraId="6FE2C279" w14:textId="7C1BD1D6" w:rsidR="00675C15" w:rsidRPr="008030B8" w:rsidRDefault="00525798">
      <w:pPr>
        <w:pStyle w:val="Akapitzlist"/>
        <w:numPr>
          <w:ilvl w:val="0"/>
          <w:numId w:val="6"/>
        </w:numPr>
        <w:tabs>
          <w:tab w:val="left" w:pos="644"/>
        </w:tabs>
        <w:spacing w:before="137" w:line="360" w:lineRule="auto"/>
        <w:ind w:right="195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 xml:space="preserve">Wnioskodawca dostarcza LGD dokumenty niezbędne do zawarcia umowy o powierzenie grantu bezpośrednio do siedziby LGD. Powinien to zrobić w terminie </w:t>
      </w:r>
      <w:r w:rsidR="00DE7EEE" w:rsidRPr="008030B8">
        <w:rPr>
          <w:rFonts w:ascii="Arial" w:hAnsi="Arial" w:cs="Arial"/>
          <w:sz w:val="24"/>
        </w:rPr>
        <w:t>10</w:t>
      </w:r>
      <w:r w:rsidRPr="008030B8">
        <w:rPr>
          <w:rFonts w:ascii="Arial" w:hAnsi="Arial" w:cs="Arial"/>
          <w:sz w:val="24"/>
        </w:rPr>
        <w:t xml:space="preserve"> dni od dnia otrzymania wezwania do złożenia dokumentów. Informacja o</w:t>
      </w:r>
    </w:p>
    <w:p w14:paraId="6FE2C27B" w14:textId="651084DD" w:rsidR="00675C15" w:rsidRPr="008030B8" w:rsidRDefault="00525798">
      <w:pPr>
        <w:pStyle w:val="Tekstpodstawowy"/>
        <w:spacing w:before="78" w:line="360" w:lineRule="auto"/>
        <w:ind w:right="304" w:firstLine="0"/>
        <w:rPr>
          <w:rFonts w:ascii="Arial" w:hAnsi="Arial" w:cs="Arial"/>
        </w:rPr>
      </w:pPr>
      <w:r w:rsidRPr="008030B8">
        <w:rPr>
          <w:rFonts w:ascii="Arial" w:hAnsi="Arial" w:cs="Arial"/>
        </w:rPr>
        <w:t xml:space="preserve">dokumentach niezbędnych do zawarcia umowy stanowi załącznik nr </w:t>
      </w:r>
      <w:r w:rsidR="00DF18C1" w:rsidRPr="008030B8">
        <w:rPr>
          <w:rFonts w:ascii="Arial" w:hAnsi="Arial" w:cs="Arial"/>
        </w:rPr>
        <w:t>8</w:t>
      </w:r>
      <w:r w:rsidRPr="008030B8">
        <w:rPr>
          <w:rFonts w:ascii="Arial" w:hAnsi="Arial" w:cs="Arial"/>
        </w:rPr>
        <w:t xml:space="preserve"> do Ogłoszenia o naborze wniosków.</w:t>
      </w:r>
    </w:p>
    <w:p w14:paraId="6FE2C27C" w14:textId="4270BFFC" w:rsidR="00675C15" w:rsidRPr="008030B8" w:rsidRDefault="00525798">
      <w:pPr>
        <w:pStyle w:val="Akapitzlist"/>
        <w:numPr>
          <w:ilvl w:val="0"/>
          <w:numId w:val="6"/>
        </w:numPr>
        <w:tabs>
          <w:tab w:val="left" w:pos="644"/>
        </w:tabs>
        <w:spacing w:line="360" w:lineRule="auto"/>
        <w:ind w:right="1279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 xml:space="preserve">LGD dopuszcza składanie dokumentów </w:t>
      </w:r>
      <w:r w:rsidR="00B94756" w:rsidRPr="008030B8">
        <w:rPr>
          <w:rFonts w:ascii="Arial" w:hAnsi="Arial" w:cs="Arial"/>
          <w:sz w:val="24"/>
        </w:rPr>
        <w:t xml:space="preserve">wyłącznie </w:t>
      </w:r>
      <w:r w:rsidRPr="008030B8">
        <w:rPr>
          <w:rFonts w:ascii="Arial" w:hAnsi="Arial" w:cs="Arial"/>
          <w:sz w:val="24"/>
        </w:rPr>
        <w:t xml:space="preserve">w wersji papierowej w terminie </w:t>
      </w:r>
      <w:r w:rsidR="00567171" w:rsidRPr="008030B8">
        <w:rPr>
          <w:rFonts w:ascii="Arial" w:hAnsi="Arial" w:cs="Arial"/>
          <w:sz w:val="24"/>
        </w:rPr>
        <w:t xml:space="preserve">      </w:t>
      </w:r>
      <w:r w:rsidR="00626A1E" w:rsidRPr="008030B8">
        <w:rPr>
          <w:rFonts w:ascii="Arial" w:hAnsi="Arial" w:cs="Arial"/>
          <w:sz w:val="24"/>
        </w:rPr>
        <w:t xml:space="preserve">                    </w:t>
      </w:r>
      <w:r w:rsidRPr="008030B8">
        <w:rPr>
          <w:rFonts w:ascii="Arial" w:hAnsi="Arial" w:cs="Arial"/>
          <w:sz w:val="24"/>
        </w:rPr>
        <w:t>wskazanym przez LGD.</w:t>
      </w:r>
    </w:p>
    <w:p w14:paraId="6FE2C27D" w14:textId="7EF2A7A6" w:rsidR="00675C15" w:rsidRPr="008030B8" w:rsidRDefault="00525798">
      <w:pPr>
        <w:pStyle w:val="Akapitzlist"/>
        <w:numPr>
          <w:ilvl w:val="0"/>
          <w:numId w:val="6"/>
        </w:numPr>
        <w:tabs>
          <w:tab w:val="left" w:pos="644"/>
        </w:tabs>
        <w:spacing w:line="360" w:lineRule="auto"/>
        <w:ind w:right="185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 xml:space="preserve">LGD może wymagać od wnioskodawcy złożenia także innych niewymienionych w załącznik nr </w:t>
      </w:r>
      <w:r w:rsidR="001A53F7" w:rsidRPr="008030B8">
        <w:rPr>
          <w:rFonts w:ascii="Arial" w:hAnsi="Arial" w:cs="Arial"/>
          <w:sz w:val="24"/>
        </w:rPr>
        <w:t>8</w:t>
      </w:r>
      <w:r w:rsidRPr="008030B8">
        <w:rPr>
          <w:rFonts w:ascii="Arial" w:hAnsi="Arial" w:cs="Arial"/>
          <w:sz w:val="24"/>
        </w:rPr>
        <w:t xml:space="preserve"> do Ogłoszenia o naborze wniosków dokumentów, jeżeli są niezbędne do ustalenia stanu faktycznego i prawnego lub spełnienia obowiązków prawnych.</w:t>
      </w:r>
    </w:p>
    <w:p w14:paraId="6FE2C27E" w14:textId="77777777" w:rsidR="00675C15" w:rsidRPr="008030B8" w:rsidRDefault="00525798">
      <w:pPr>
        <w:pStyle w:val="Akapitzlist"/>
        <w:numPr>
          <w:ilvl w:val="0"/>
          <w:numId w:val="6"/>
        </w:numPr>
        <w:tabs>
          <w:tab w:val="left" w:pos="644"/>
        </w:tabs>
        <w:spacing w:before="1" w:line="360" w:lineRule="auto"/>
        <w:ind w:right="302"/>
        <w:jc w:val="both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>Jeśli wnioskodawca nie dostarczy dokumentów zgodnie z wezwaniem oraz jeśli nie będą one zgodne z regulaminem, LGD może odstąpić od zawarcia umowy o powierzenie grantu bez dalszych wezwań.</w:t>
      </w:r>
    </w:p>
    <w:p w14:paraId="6FE2C27F" w14:textId="77777777" w:rsidR="00675C15" w:rsidRPr="008030B8" w:rsidRDefault="00525798">
      <w:pPr>
        <w:pStyle w:val="Akapitzlist"/>
        <w:numPr>
          <w:ilvl w:val="0"/>
          <w:numId w:val="6"/>
        </w:numPr>
        <w:tabs>
          <w:tab w:val="left" w:pos="644"/>
        </w:tabs>
        <w:spacing w:before="1" w:line="360" w:lineRule="auto"/>
        <w:ind w:right="765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>W ramach czynności niezbędnych do podjęcia przed zawarciem umowy o powierzenie grantu, w tym na podstawie oświadczeń i zaświadczeń wnioskodawcy złożonych zgodnie z pkt. 4, LGD zweryfikuje i potwierdzi, że:</w:t>
      </w:r>
    </w:p>
    <w:p w14:paraId="6FE2C280" w14:textId="77777777" w:rsidR="00675C15" w:rsidRPr="008030B8" w:rsidRDefault="00525798">
      <w:pPr>
        <w:pStyle w:val="Akapitzlist"/>
        <w:numPr>
          <w:ilvl w:val="1"/>
          <w:numId w:val="6"/>
        </w:numPr>
        <w:tabs>
          <w:tab w:val="left" w:pos="925"/>
        </w:tabs>
        <w:spacing w:line="360" w:lineRule="auto"/>
        <w:ind w:right="1438" w:hanging="360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>dane rejestrowe wnioskodawcy niezbędne do podpisania umowy o powierzenie grantu są aktualne i poprawne;</w:t>
      </w:r>
    </w:p>
    <w:p w14:paraId="6FE2C281" w14:textId="77777777" w:rsidR="00675C15" w:rsidRPr="008030B8" w:rsidRDefault="00525798">
      <w:pPr>
        <w:pStyle w:val="Akapitzlist"/>
        <w:numPr>
          <w:ilvl w:val="1"/>
          <w:numId w:val="6"/>
        </w:numPr>
        <w:tabs>
          <w:tab w:val="left" w:pos="925"/>
        </w:tabs>
        <w:spacing w:line="360" w:lineRule="auto"/>
        <w:ind w:right="625" w:hanging="360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 xml:space="preserve">wnioskodawca, którego projekt został wybrany do dofinansowania, nie jest podmiotem wykluczonym na podstawie art. 207 ustawy o finansach </w:t>
      </w:r>
      <w:r w:rsidRPr="008030B8">
        <w:rPr>
          <w:rFonts w:ascii="Arial" w:hAnsi="Arial" w:cs="Arial"/>
          <w:sz w:val="24"/>
        </w:rPr>
        <w:lastRenderedPageBreak/>
        <w:t>publicznych;</w:t>
      </w:r>
    </w:p>
    <w:p w14:paraId="6FE2C282" w14:textId="77777777" w:rsidR="00675C15" w:rsidRPr="008030B8" w:rsidRDefault="00525798">
      <w:pPr>
        <w:pStyle w:val="Akapitzlist"/>
        <w:numPr>
          <w:ilvl w:val="1"/>
          <w:numId w:val="6"/>
        </w:numPr>
        <w:tabs>
          <w:tab w:val="left" w:pos="925"/>
        </w:tabs>
        <w:spacing w:before="1" w:line="360" w:lineRule="auto"/>
        <w:ind w:right="185" w:hanging="360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>nie zachodzą przesłanki określone w art. 12 ust. 1 pkt 1 ustawy z dnia 15 czerwca 2012 r. o skutkach powierzania wykonywania pracy cudzoziemcom przebywającym wbrew przepisom na terytorium Rzeczypospolitej Polskiej (Dz. U. z 2021 r. poz. 1745);</w:t>
      </w:r>
    </w:p>
    <w:p w14:paraId="6FE2C283" w14:textId="77777777" w:rsidR="00675C15" w:rsidRPr="008030B8" w:rsidRDefault="00525798">
      <w:pPr>
        <w:pStyle w:val="Akapitzlist"/>
        <w:numPr>
          <w:ilvl w:val="1"/>
          <w:numId w:val="6"/>
        </w:numPr>
        <w:tabs>
          <w:tab w:val="left" w:pos="925"/>
        </w:tabs>
        <w:spacing w:line="360" w:lineRule="auto"/>
        <w:ind w:right="656" w:hanging="360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>nie zachodzą przesłanki określone w art. 9 ust. 1 pkt 2a ustawy z dnia 28 października 2002 r. o odpowiedzialności podmiotów zbiorowych za czyny zabronione pod groźbą kary (Dz. U. z 2023 r. poz. 659);</w:t>
      </w:r>
    </w:p>
    <w:p w14:paraId="6FE2C284" w14:textId="77777777" w:rsidR="00675C15" w:rsidRPr="008030B8" w:rsidRDefault="00525798">
      <w:pPr>
        <w:pStyle w:val="Akapitzlist"/>
        <w:numPr>
          <w:ilvl w:val="1"/>
          <w:numId w:val="6"/>
        </w:numPr>
        <w:tabs>
          <w:tab w:val="left" w:pos="925"/>
        </w:tabs>
        <w:spacing w:line="360" w:lineRule="auto"/>
        <w:ind w:right="210" w:hanging="360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>wnioskodawca nie figuruje na liście osób i podmiotów, względem których stosowane są środki sankcyjne, prowadzonej przez ministra właściwego ds. wewnętrznych na podstawie ustawy z dnia 13 kwietnia 2022 r. o szczególnych rozwiązaniach w zakresie przeciwdziałania wspieraniu agresji na Ukrainę oraz służących ochronie bezpieczeństwa narodowego (Dz. U. z 2024 r. poz. 507), jak również nie figurują w wykazach, o których mowa w:</w:t>
      </w:r>
    </w:p>
    <w:p w14:paraId="6FE2C285" w14:textId="77777777" w:rsidR="00675C15" w:rsidRPr="008030B8" w:rsidRDefault="00525798">
      <w:pPr>
        <w:pStyle w:val="Akapitzlist"/>
        <w:numPr>
          <w:ilvl w:val="2"/>
          <w:numId w:val="6"/>
        </w:numPr>
        <w:tabs>
          <w:tab w:val="left" w:pos="1350"/>
        </w:tabs>
        <w:ind w:hanging="361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>Rozporządzeniu Rady (WE) nr 765/2006 z dnia 18 maja 2006 r.</w:t>
      </w:r>
    </w:p>
    <w:p w14:paraId="6FE2C286" w14:textId="77777777" w:rsidR="00675C15" w:rsidRPr="008030B8" w:rsidRDefault="00525798">
      <w:pPr>
        <w:pStyle w:val="Tekstpodstawowy"/>
        <w:spacing w:before="137"/>
        <w:ind w:left="1349" w:firstLine="0"/>
        <w:rPr>
          <w:rFonts w:ascii="Arial" w:hAnsi="Arial" w:cs="Arial"/>
        </w:rPr>
      </w:pPr>
      <w:r w:rsidRPr="008030B8">
        <w:rPr>
          <w:rFonts w:ascii="Arial" w:hAnsi="Arial" w:cs="Arial"/>
        </w:rPr>
        <w:t>dotyczącym środków ograniczających w związku z sytuacją na Białorusi i</w:t>
      </w:r>
    </w:p>
    <w:p w14:paraId="6FE2C288" w14:textId="77777777" w:rsidR="00675C15" w:rsidRPr="008030B8" w:rsidRDefault="00525798">
      <w:pPr>
        <w:pStyle w:val="Tekstpodstawowy"/>
        <w:spacing w:before="78" w:line="360" w:lineRule="auto"/>
        <w:ind w:left="1349" w:firstLine="0"/>
        <w:rPr>
          <w:rFonts w:ascii="Arial" w:hAnsi="Arial" w:cs="Arial"/>
        </w:rPr>
      </w:pPr>
      <w:r w:rsidRPr="008030B8">
        <w:rPr>
          <w:rFonts w:ascii="Arial" w:hAnsi="Arial" w:cs="Arial"/>
        </w:rPr>
        <w:t>udziałem Białorusi w agresji Rosji wobec Ukrainy (Dz. Urz. UE L 134 z 20.05.2006, str. 1 z późn. zm.);</w:t>
      </w:r>
    </w:p>
    <w:p w14:paraId="6FE2C289" w14:textId="77777777" w:rsidR="00675C15" w:rsidRPr="008030B8" w:rsidRDefault="00525798">
      <w:pPr>
        <w:pStyle w:val="Akapitzlist"/>
        <w:numPr>
          <w:ilvl w:val="2"/>
          <w:numId w:val="6"/>
        </w:numPr>
        <w:tabs>
          <w:tab w:val="left" w:pos="1350"/>
        </w:tabs>
        <w:spacing w:line="360" w:lineRule="auto"/>
        <w:ind w:right="419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>Rozporządzeniu Rady (UE) nr 269/2014 z dnia 17 marca 2014 r. w sprawie środków ograniczających w odniesieniu do działań podważających integralność terytorialną, suwerenność i niezależność Ukrainy i im zagrażających (Dz. Urz. UE L 78 z 17.3.2014, str. 6, z późn. zm.);</w:t>
      </w:r>
    </w:p>
    <w:p w14:paraId="6FE2C28A" w14:textId="77777777" w:rsidR="00675C15" w:rsidRPr="008030B8" w:rsidRDefault="00525798">
      <w:pPr>
        <w:pStyle w:val="Akapitzlist"/>
        <w:numPr>
          <w:ilvl w:val="2"/>
          <w:numId w:val="6"/>
        </w:numPr>
        <w:tabs>
          <w:tab w:val="left" w:pos="1350"/>
        </w:tabs>
        <w:spacing w:before="2" w:line="360" w:lineRule="auto"/>
        <w:ind w:right="315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>Rozporządzeniu (UE) nr 833/2014 z dnia 31 lipca 2014 r. dotyczącym środków ograniczających w związku z działaniami Rosji destabilizującymi sytuację na Ukrainie (Dz. Urz. UE L 229 z 31.07.2014, str. 1 z późn. zm.);</w:t>
      </w:r>
    </w:p>
    <w:p w14:paraId="6FE2C28B" w14:textId="77777777" w:rsidR="00675C15" w:rsidRPr="008030B8" w:rsidRDefault="00525798">
      <w:pPr>
        <w:pStyle w:val="Akapitzlist"/>
        <w:numPr>
          <w:ilvl w:val="1"/>
          <w:numId w:val="6"/>
        </w:numPr>
        <w:tabs>
          <w:tab w:val="left" w:pos="925"/>
        </w:tabs>
        <w:spacing w:line="360" w:lineRule="auto"/>
        <w:ind w:right="186" w:hanging="360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>wnioskodawca zadeklarował brak podwójnego finansowania wydatków ujętych we wniosku z różnych zewnętrznych środków publicznych, w tym europejskich;</w:t>
      </w:r>
    </w:p>
    <w:p w14:paraId="6FE2C28C" w14:textId="77777777" w:rsidR="00675C15" w:rsidRPr="008030B8" w:rsidRDefault="00525798">
      <w:pPr>
        <w:pStyle w:val="Akapitzlist"/>
        <w:numPr>
          <w:ilvl w:val="1"/>
          <w:numId w:val="6"/>
        </w:numPr>
        <w:tabs>
          <w:tab w:val="left" w:pos="925"/>
        </w:tabs>
        <w:spacing w:line="360" w:lineRule="auto"/>
        <w:ind w:right="351" w:hanging="360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>w stosunku do członka organów zarządzających wnioskodawcy, nie toczy się postępowanie karne lub karne skarbowe, o którym mowa w art. 61 ust.4 ustawy wdrożeniowej.</w:t>
      </w:r>
    </w:p>
    <w:p w14:paraId="6FE2C28D" w14:textId="77777777" w:rsidR="00675C15" w:rsidRPr="008030B8" w:rsidRDefault="00525798">
      <w:pPr>
        <w:pStyle w:val="Akapitzlist"/>
        <w:numPr>
          <w:ilvl w:val="0"/>
          <w:numId w:val="6"/>
        </w:numPr>
        <w:tabs>
          <w:tab w:val="left" w:pos="644"/>
        </w:tabs>
        <w:spacing w:line="275" w:lineRule="exact"/>
        <w:ind w:hanging="361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>Umowa o powierzenie grantu nie może być zawarta, gdy:</w:t>
      </w:r>
    </w:p>
    <w:p w14:paraId="6FE2C28E" w14:textId="77777777" w:rsidR="00675C15" w:rsidRPr="008030B8" w:rsidRDefault="00525798">
      <w:pPr>
        <w:pStyle w:val="Akapitzlist"/>
        <w:numPr>
          <w:ilvl w:val="1"/>
          <w:numId w:val="6"/>
        </w:numPr>
        <w:tabs>
          <w:tab w:val="left" w:pos="925"/>
        </w:tabs>
        <w:spacing w:before="140" w:line="360" w:lineRule="auto"/>
        <w:ind w:right="439" w:hanging="360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lastRenderedPageBreak/>
        <w:t>wnioskodawca nie dokona czynności, które powinny zostać dokonane przed zawarciem umowy o powierzenie grantu w terminie wskazanym przez LGD;</w:t>
      </w:r>
    </w:p>
    <w:p w14:paraId="6FE2C28F" w14:textId="77777777" w:rsidR="00675C15" w:rsidRPr="008030B8" w:rsidRDefault="00525798">
      <w:pPr>
        <w:pStyle w:val="Akapitzlist"/>
        <w:numPr>
          <w:ilvl w:val="1"/>
          <w:numId w:val="6"/>
        </w:numPr>
        <w:tabs>
          <w:tab w:val="left" w:pos="925"/>
        </w:tabs>
        <w:spacing w:line="360" w:lineRule="auto"/>
        <w:ind w:right="252" w:hanging="360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>wnioskodawca został wykluczony z możliwości otrzymania dofinansowania na podstawie przepisów odrębnych;</w:t>
      </w:r>
    </w:p>
    <w:p w14:paraId="6FE2C290" w14:textId="77777777" w:rsidR="00675C15" w:rsidRPr="008030B8" w:rsidRDefault="00525798">
      <w:pPr>
        <w:pStyle w:val="Akapitzlist"/>
        <w:numPr>
          <w:ilvl w:val="1"/>
          <w:numId w:val="6"/>
        </w:numPr>
        <w:tabs>
          <w:tab w:val="left" w:pos="925"/>
        </w:tabs>
        <w:ind w:left="924" w:hanging="349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>IZ unieważni postępowanie;</w:t>
      </w:r>
    </w:p>
    <w:p w14:paraId="6FE2C291" w14:textId="77777777" w:rsidR="00675C15" w:rsidRPr="008030B8" w:rsidRDefault="00525798">
      <w:pPr>
        <w:pStyle w:val="Akapitzlist"/>
        <w:numPr>
          <w:ilvl w:val="1"/>
          <w:numId w:val="6"/>
        </w:numPr>
        <w:tabs>
          <w:tab w:val="left" w:pos="925"/>
        </w:tabs>
        <w:spacing w:before="137"/>
        <w:ind w:left="924" w:hanging="349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>projekt otrzyma weryfikację negatywną;</w:t>
      </w:r>
    </w:p>
    <w:p w14:paraId="6FE2C292" w14:textId="77777777" w:rsidR="00675C15" w:rsidRPr="008030B8" w:rsidRDefault="00525798">
      <w:pPr>
        <w:pStyle w:val="Akapitzlist"/>
        <w:numPr>
          <w:ilvl w:val="1"/>
          <w:numId w:val="6"/>
        </w:numPr>
        <w:tabs>
          <w:tab w:val="left" w:pos="925"/>
        </w:tabs>
        <w:spacing w:before="139"/>
        <w:ind w:left="924" w:hanging="349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>wnioskodawca zrezygnuje z dofinansowania.</w:t>
      </w:r>
    </w:p>
    <w:p w14:paraId="6FE2C293" w14:textId="77777777" w:rsidR="00675C15" w:rsidRPr="008030B8" w:rsidRDefault="00525798">
      <w:pPr>
        <w:pStyle w:val="Akapitzlist"/>
        <w:numPr>
          <w:ilvl w:val="0"/>
          <w:numId w:val="6"/>
        </w:numPr>
        <w:tabs>
          <w:tab w:val="left" w:pos="644"/>
        </w:tabs>
        <w:spacing w:before="137" w:line="360" w:lineRule="auto"/>
        <w:ind w:right="694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>LGD może odmówić zawarcia umowy o powierzenie grantu, jeżeli zachodzi obawa wyrządzenia szkody w mieniu publicznym w następstwie zawarcia tej umowy.</w:t>
      </w:r>
    </w:p>
    <w:p w14:paraId="6FE2C294" w14:textId="77777777" w:rsidR="00675C15" w:rsidRPr="008030B8" w:rsidRDefault="00525798">
      <w:pPr>
        <w:pStyle w:val="Akapitzlist"/>
        <w:numPr>
          <w:ilvl w:val="0"/>
          <w:numId w:val="6"/>
        </w:numPr>
        <w:tabs>
          <w:tab w:val="left" w:pos="644"/>
        </w:tabs>
        <w:spacing w:before="2" w:line="360" w:lineRule="auto"/>
        <w:ind w:right="809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>LGD informuje wnioskodawcę o przyczynach odmowy zawarcia umowy o powierzenie grantu za pośrednictwem poczty tradycyjnej lub elektronicznie.</w:t>
      </w:r>
    </w:p>
    <w:p w14:paraId="6FE2C295" w14:textId="77777777" w:rsidR="00675C15" w:rsidRPr="008030B8" w:rsidRDefault="00675C15">
      <w:pPr>
        <w:pStyle w:val="Tekstpodstawowy"/>
        <w:spacing w:before="7"/>
        <w:ind w:left="0" w:firstLine="0"/>
        <w:rPr>
          <w:rFonts w:ascii="Arial" w:hAnsi="Arial" w:cs="Arial"/>
          <w:sz w:val="20"/>
        </w:rPr>
      </w:pPr>
    </w:p>
    <w:p w14:paraId="6FE2C296" w14:textId="77777777" w:rsidR="00675C15" w:rsidRPr="008030B8" w:rsidRDefault="00525798">
      <w:pPr>
        <w:pStyle w:val="Nagwek1"/>
      </w:pPr>
      <w:bookmarkStart w:id="25" w:name="_bookmark25"/>
      <w:bookmarkEnd w:id="25"/>
      <w:r w:rsidRPr="008030B8">
        <w:t>§12. Postanowienia końcowe</w:t>
      </w:r>
    </w:p>
    <w:p w14:paraId="6FE2C297" w14:textId="77777777" w:rsidR="00675C15" w:rsidRPr="008030B8" w:rsidRDefault="00525798">
      <w:pPr>
        <w:pStyle w:val="Akapitzlist"/>
        <w:numPr>
          <w:ilvl w:val="0"/>
          <w:numId w:val="5"/>
        </w:numPr>
        <w:tabs>
          <w:tab w:val="left" w:pos="644"/>
        </w:tabs>
        <w:spacing w:before="199" w:line="360" w:lineRule="auto"/>
        <w:ind w:right="266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>W sprawach nieujętych w regulaminie mają zastosowanie przepisy powszechnie obowiązującego prawa.</w:t>
      </w:r>
    </w:p>
    <w:p w14:paraId="6FE2C299" w14:textId="77777777" w:rsidR="00675C15" w:rsidRPr="008030B8" w:rsidRDefault="00525798">
      <w:pPr>
        <w:pStyle w:val="Akapitzlist"/>
        <w:numPr>
          <w:ilvl w:val="0"/>
          <w:numId w:val="5"/>
        </w:numPr>
        <w:tabs>
          <w:tab w:val="left" w:pos="644"/>
        </w:tabs>
        <w:spacing w:before="78" w:line="360" w:lineRule="auto"/>
        <w:ind w:right="200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>LGD może zmienić treść ogłoszenia o naborze i regulamin naboru. Zmiana dokumentów, z wyjątkiem zmiany dotyczącej zwiększenia kwoty przeznaczonej na udzielenie wsparcia w ramach danego naboru, jest dopuszczalna wyłącznie w sytuacji, w której w ramach danego naboru nie złożono jeszcze wniosku o powierzenie grantu. Zmiana ta wymaga uzgodnienia z ZW i skutkuje wydłużeniem terminu składania wniosków o powierzenie grantu o czas niezbędny do przygotowania i złożenia wniosku.</w:t>
      </w:r>
    </w:p>
    <w:p w14:paraId="6FE2C29A" w14:textId="77777777" w:rsidR="00675C15" w:rsidRPr="008030B8" w:rsidRDefault="00525798">
      <w:pPr>
        <w:pStyle w:val="Akapitzlist"/>
        <w:numPr>
          <w:ilvl w:val="0"/>
          <w:numId w:val="5"/>
        </w:numPr>
        <w:tabs>
          <w:tab w:val="left" w:pos="644"/>
        </w:tabs>
        <w:spacing w:before="2" w:line="360" w:lineRule="auto"/>
        <w:ind w:right="361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>Zwiększenie kwoty przeznaczonej na udzielenie wsparcia w ramach danego naboru może nastąpić w każdym czasie. Zmiana ta wymaga uzgodnienia z ZW.</w:t>
      </w:r>
    </w:p>
    <w:p w14:paraId="6FE2C29B" w14:textId="77777777" w:rsidR="00675C15" w:rsidRPr="008030B8" w:rsidRDefault="00525798">
      <w:pPr>
        <w:pStyle w:val="Akapitzlist"/>
        <w:numPr>
          <w:ilvl w:val="0"/>
          <w:numId w:val="5"/>
        </w:numPr>
        <w:tabs>
          <w:tab w:val="left" w:pos="644"/>
        </w:tabs>
        <w:spacing w:line="360" w:lineRule="auto"/>
        <w:ind w:right="428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>Zapisów pkt 2 nie stosuje się, jeżeli konieczność zmiany dokumentów wynika z odrębnych przepisów, ze zmiany warunków określonych w przepisach regulujących zasady wsparcia z udziałem EFS+ lub na podstawie tych przepisów.</w:t>
      </w:r>
    </w:p>
    <w:p w14:paraId="6FE2C29C" w14:textId="77777777" w:rsidR="00675C15" w:rsidRPr="008030B8" w:rsidRDefault="00525798">
      <w:pPr>
        <w:pStyle w:val="Akapitzlist"/>
        <w:numPr>
          <w:ilvl w:val="0"/>
          <w:numId w:val="5"/>
        </w:numPr>
        <w:tabs>
          <w:tab w:val="left" w:pos="644"/>
        </w:tabs>
        <w:spacing w:line="360" w:lineRule="auto"/>
        <w:ind w:right="351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>W przypadku zmiany treści ogłoszenia o naborze i regulaminu naboru należy, w miejscu jego zamieszczenia, podać datę pierwszej publikacji, datę zmiany oraz wskazać zakres tej zmiany.</w:t>
      </w:r>
    </w:p>
    <w:p w14:paraId="6FE2C29D" w14:textId="77777777" w:rsidR="00675C15" w:rsidRPr="008030B8" w:rsidRDefault="00525798">
      <w:pPr>
        <w:pStyle w:val="Akapitzlist"/>
        <w:numPr>
          <w:ilvl w:val="0"/>
          <w:numId w:val="5"/>
        </w:numPr>
        <w:tabs>
          <w:tab w:val="left" w:pos="644"/>
        </w:tabs>
        <w:spacing w:line="360" w:lineRule="auto"/>
        <w:ind w:right="678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 xml:space="preserve">LGD może unieważnić nabór wniosków o powierzenie grantów po akceptacji </w:t>
      </w:r>
      <w:r w:rsidRPr="008030B8">
        <w:rPr>
          <w:rFonts w:ascii="Arial" w:hAnsi="Arial" w:cs="Arial"/>
          <w:sz w:val="24"/>
        </w:rPr>
        <w:lastRenderedPageBreak/>
        <w:t>przez ZW, jeżeli:</w:t>
      </w:r>
    </w:p>
    <w:p w14:paraId="6FE2C29E" w14:textId="77777777" w:rsidR="00675C15" w:rsidRPr="008030B8" w:rsidRDefault="00525798">
      <w:pPr>
        <w:pStyle w:val="Akapitzlist"/>
        <w:numPr>
          <w:ilvl w:val="1"/>
          <w:numId w:val="5"/>
        </w:numPr>
        <w:tabs>
          <w:tab w:val="left" w:pos="925"/>
        </w:tabs>
        <w:spacing w:line="360" w:lineRule="auto"/>
        <w:ind w:right="665" w:hanging="360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>w terminie złożenia wniosków o powierzenie grantów nie złożono żadnych wniosków, lub</w:t>
      </w:r>
    </w:p>
    <w:p w14:paraId="6FE2C29F" w14:textId="77777777" w:rsidR="00675C15" w:rsidRPr="008030B8" w:rsidRDefault="00525798">
      <w:pPr>
        <w:pStyle w:val="Akapitzlist"/>
        <w:numPr>
          <w:ilvl w:val="1"/>
          <w:numId w:val="5"/>
        </w:numPr>
        <w:tabs>
          <w:tab w:val="left" w:pos="925"/>
        </w:tabs>
        <w:spacing w:line="360" w:lineRule="auto"/>
        <w:ind w:right="986" w:hanging="360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>wystąpiła istotna zmiana okoliczności powodująca, że wybór wniosku o powierzenie grantu nie leży w interesie publicznym, czego nie dało się przewidzieć wcześniej, lub</w:t>
      </w:r>
    </w:p>
    <w:p w14:paraId="6FE2C2A0" w14:textId="77777777" w:rsidR="00675C15" w:rsidRPr="008030B8" w:rsidRDefault="00525798">
      <w:pPr>
        <w:pStyle w:val="Akapitzlist"/>
        <w:numPr>
          <w:ilvl w:val="1"/>
          <w:numId w:val="5"/>
        </w:numPr>
        <w:tabs>
          <w:tab w:val="left" w:pos="925"/>
        </w:tabs>
        <w:spacing w:before="1"/>
        <w:ind w:left="924" w:hanging="349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>postępowanie jest obarczone niemożliwą do usunięcia wadą prawną.</w:t>
      </w:r>
    </w:p>
    <w:p w14:paraId="6FE2C2A1" w14:textId="77777777" w:rsidR="00675C15" w:rsidRPr="008030B8" w:rsidRDefault="00525798">
      <w:pPr>
        <w:pStyle w:val="Akapitzlist"/>
        <w:numPr>
          <w:ilvl w:val="0"/>
          <w:numId w:val="5"/>
        </w:numPr>
        <w:tabs>
          <w:tab w:val="left" w:pos="644"/>
        </w:tabs>
        <w:spacing w:before="138" w:line="360" w:lineRule="auto"/>
        <w:ind w:right="322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>Decyzja o unieważnieniu naboru jest podejmowana przez Zarząd LGD w formie uchwały. Informacja o unieważnieniu naboru każdorazowo jest upubliczniana za pośrednictwem strony internetowej LGD, mediów społecznościowych i przesyłana poprzez newsletter.</w:t>
      </w:r>
    </w:p>
    <w:p w14:paraId="6FE2C2A2" w14:textId="77777777" w:rsidR="00675C15" w:rsidRPr="008030B8" w:rsidRDefault="00525798">
      <w:pPr>
        <w:pStyle w:val="Akapitzlist"/>
        <w:numPr>
          <w:ilvl w:val="0"/>
          <w:numId w:val="5"/>
        </w:numPr>
        <w:tabs>
          <w:tab w:val="left" w:pos="644"/>
        </w:tabs>
        <w:spacing w:line="360" w:lineRule="auto"/>
        <w:ind w:right="694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>Regulamin nie może być zmieniany w części dotyczącej wskazania sposobu wyboru projektów objętych grantem do dofinansowania i jego opisu.</w:t>
      </w:r>
    </w:p>
    <w:p w14:paraId="6FE2C2A3" w14:textId="77777777" w:rsidR="00675C15" w:rsidRPr="008030B8" w:rsidRDefault="00525798">
      <w:pPr>
        <w:pStyle w:val="Akapitzlist"/>
        <w:numPr>
          <w:ilvl w:val="0"/>
          <w:numId w:val="5"/>
        </w:numPr>
        <w:tabs>
          <w:tab w:val="left" w:pos="644"/>
        </w:tabs>
        <w:spacing w:line="360" w:lineRule="auto"/>
        <w:ind w:right="638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>Możliwość zmiany regulaminu w zakresie kryteriów wyboru projektów istnieje wyłącznie w sytuacji, gdy nie złożono jeszcze żadnego wniosku. Zmiana ta skutkuje odpowiednim wydłużeniem terminu składania wniosków.</w:t>
      </w:r>
    </w:p>
    <w:p w14:paraId="6FE2C2A5" w14:textId="77777777" w:rsidR="00675C15" w:rsidRPr="008030B8" w:rsidRDefault="00525798">
      <w:pPr>
        <w:pStyle w:val="Akapitzlist"/>
        <w:numPr>
          <w:ilvl w:val="0"/>
          <w:numId w:val="5"/>
        </w:numPr>
        <w:tabs>
          <w:tab w:val="left" w:pos="644"/>
        </w:tabs>
        <w:spacing w:before="78" w:line="360" w:lineRule="auto"/>
        <w:ind w:right="1105"/>
        <w:jc w:val="both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>LGD zapewnia wnioskodawcy, na jego wniosek, dostęp do dokumentów dotyczących oceny jego projektu, ale bez możliwości dostępu do danych osobowych osób, które oceniały jego projekt.</w:t>
      </w:r>
    </w:p>
    <w:p w14:paraId="6FE2C2A6" w14:textId="77777777" w:rsidR="00675C15" w:rsidRPr="008030B8" w:rsidRDefault="00525798">
      <w:pPr>
        <w:pStyle w:val="Akapitzlist"/>
        <w:numPr>
          <w:ilvl w:val="0"/>
          <w:numId w:val="5"/>
        </w:numPr>
        <w:tabs>
          <w:tab w:val="left" w:pos="644"/>
        </w:tabs>
        <w:spacing w:before="1" w:line="360" w:lineRule="auto"/>
        <w:ind w:right="705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>Dostęp do informacji przedstawianych przez wnioskodawców mogą uzyskać uprawnione podmioty działające na podstawie odrębnych przepisów oraz podmioty przeprowadzające ewaluację programów z zastrzeżeniem, że zapewnią ich poufność oraz będą chronić informacje stanowiące tajemnice prawnie chronione.</w:t>
      </w:r>
    </w:p>
    <w:p w14:paraId="6FE2C2A7" w14:textId="77777777" w:rsidR="00675C15" w:rsidRPr="008030B8" w:rsidRDefault="00525798">
      <w:pPr>
        <w:pStyle w:val="Akapitzlist"/>
        <w:numPr>
          <w:ilvl w:val="0"/>
          <w:numId w:val="5"/>
        </w:numPr>
        <w:tabs>
          <w:tab w:val="left" w:pos="644"/>
        </w:tabs>
        <w:spacing w:line="360" w:lineRule="auto"/>
        <w:ind w:right="360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>Wnioskodawca jest administratorem danych osobowych, które są przetwarzane w związku z realizacją projektu objętego grantem, o dofinansowanie którego ubiega się wnioskodawca, dlatego jest on zobowiązany dołożyć szczególnej staranności w celu ochrony interesów osób, których dane dotyczą i spełnić wszystkie wymagania wynikające z RODO, w tym w szczególności w zakresie obowiązków informacyjnych (art. 13 i art. 14 RODO).</w:t>
      </w:r>
    </w:p>
    <w:p w14:paraId="6FE2C2A8" w14:textId="77777777" w:rsidR="00675C15" w:rsidRPr="008030B8" w:rsidRDefault="00525798">
      <w:pPr>
        <w:pStyle w:val="Tekstpodstawowy"/>
        <w:ind w:firstLine="0"/>
        <w:rPr>
          <w:rFonts w:ascii="Arial" w:hAnsi="Arial" w:cs="Arial"/>
        </w:rPr>
      </w:pPr>
      <w:r w:rsidRPr="008030B8">
        <w:rPr>
          <w:rFonts w:ascii="Arial" w:hAnsi="Arial" w:cs="Arial"/>
        </w:rPr>
        <w:t>Zobacz:</w:t>
      </w:r>
    </w:p>
    <w:p w14:paraId="6FE2C2A9" w14:textId="77777777" w:rsidR="00675C15" w:rsidRPr="008030B8" w:rsidRDefault="00525798">
      <w:pPr>
        <w:pStyle w:val="Akapitzlist"/>
        <w:numPr>
          <w:ilvl w:val="0"/>
          <w:numId w:val="4"/>
        </w:numPr>
        <w:tabs>
          <w:tab w:val="left" w:pos="1363"/>
          <w:tab w:val="left" w:pos="1364"/>
        </w:tabs>
        <w:spacing w:before="140"/>
        <w:ind w:hanging="361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>ustawa wdrożeniowa, art. 87-92 – przetwarzanie danych osobowych;</w:t>
      </w:r>
    </w:p>
    <w:p w14:paraId="6FE2C2AA" w14:textId="77777777" w:rsidR="00675C15" w:rsidRPr="008030B8" w:rsidRDefault="00525798">
      <w:pPr>
        <w:pStyle w:val="Akapitzlist"/>
        <w:numPr>
          <w:ilvl w:val="0"/>
          <w:numId w:val="4"/>
        </w:numPr>
        <w:tabs>
          <w:tab w:val="left" w:pos="1363"/>
          <w:tab w:val="left" w:pos="1364"/>
        </w:tabs>
        <w:spacing w:before="136"/>
        <w:ind w:hanging="361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>Klauzula informacyjna dotycząca przetwarzania danych osobowych.</w:t>
      </w:r>
    </w:p>
    <w:p w14:paraId="6FE2C2AB" w14:textId="77777777" w:rsidR="00675C15" w:rsidRPr="008030B8" w:rsidRDefault="00525798">
      <w:pPr>
        <w:pStyle w:val="Akapitzlist"/>
        <w:numPr>
          <w:ilvl w:val="0"/>
          <w:numId w:val="5"/>
        </w:numPr>
        <w:tabs>
          <w:tab w:val="left" w:pos="644"/>
        </w:tabs>
        <w:spacing w:before="135" w:line="360" w:lineRule="auto"/>
        <w:ind w:right="276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 xml:space="preserve">Wszelkie dokumenty, informacje i wyjaśnienia, jakie wnioskodawca przekazuje </w:t>
      </w:r>
      <w:r w:rsidRPr="008030B8">
        <w:rPr>
          <w:rFonts w:ascii="Arial" w:hAnsi="Arial" w:cs="Arial"/>
          <w:sz w:val="24"/>
        </w:rPr>
        <w:lastRenderedPageBreak/>
        <w:t xml:space="preserve">LGD na etapie naboru, weryfikacji wniosku o powierzenie grantu oraz w związku z czynnościami niezbędnymi do wykonania przed podpisaniem umowy o powierzenie grantu, mogą zawierać tylko te dane osobowe, których obowiązek przekazywania wynika z aktualnych zasad realizacji </w:t>
      </w:r>
      <w:proofErr w:type="spellStart"/>
      <w:r w:rsidRPr="008030B8">
        <w:rPr>
          <w:rFonts w:ascii="Arial" w:hAnsi="Arial" w:cs="Arial"/>
          <w:sz w:val="24"/>
        </w:rPr>
        <w:t>FEdKP</w:t>
      </w:r>
      <w:proofErr w:type="spellEnd"/>
      <w:r w:rsidRPr="008030B8">
        <w:rPr>
          <w:rFonts w:ascii="Arial" w:hAnsi="Arial" w:cs="Arial"/>
          <w:sz w:val="24"/>
        </w:rPr>
        <w:t>, w szczególności z regulaminu i zasad wypełniania wniosku o powierzenie grantu EFS+.</w:t>
      </w:r>
    </w:p>
    <w:p w14:paraId="6FE2C2AC" w14:textId="77777777" w:rsidR="00675C15" w:rsidRPr="008030B8" w:rsidRDefault="00675C15">
      <w:pPr>
        <w:pStyle w:val="Tekstpodstawowy"/>
        <w:spacing w:before="11"/>
        <w:ind w:left="0" w:firstLine="0"/>
        <w:rPr>
          <w:rFonts w:ascii="Arial" w:hAnsi="Arial" w:cs="Arial"/>
          <w:sz w:val="20"/>
        </w:rPr>
      </w:pPr>
    </w:p>
    <w:p w14:paraId="504A0697" w14:textId="77777777" w:rsidR="00B90103" w:rsidRPr="008030B8" w:rsidRDefault="00B90103">
      <w:pPr>
        <w:pStyle w:val="Nagwek1"/>
      </w:pPr>
      <w:bookmarkStart w:id="26" w:name="_bookmark26"/>
      <w:bookmarkEnd w:id="26"/>
    </w:p>
    <w:p w14:paraId="6FE2C2AD" w14:textId="31F6488D" w:rsidR="00675C15" w:rsidRPr="008030B8" w:rsidRDefault="00525798">
      <w:pPr>
        <w:pStyle w:val="Nagwek1"/>
      </w:pPr>
      <w:r w:rsidRPr="008030B8">
        <w:t>Podstawa prawna</w:t>
      </w:r>
    </w:p>
    <w:p w14:paraId="6FE2C2AE" w14:textId="77777777" w:rsidR="00675C15" w:rsidRPr="008030B8" w:rsidRDefault="00525798">
      <w:pPr>
        <w:pStyle w:val="Tekstpodstawowy"/>
        <w:spacing w:before="199"/>
        <w:ind w:left="216" w:firstLine="0"/>
        <w:rPr>
          <w:rFonts w:ascii="Arial" w:hAnsi="Arial" w:cs="Arial"/>
        </w:rPr>
      </w:pPr>
      <w:r w:rsidRPr="008030B8">
        <w:rPr>
          <w:rFonts w:ascii="Arial" w:hAnsi="Arial" w:cs="Arial"/>
        </w:rPr>
        <w:t>LGD prowadzi postępowanie zgodnie z regulacjami unijnymi i krajowymi.</w:t>
      </w:r>
    </w:p>
    <w:p w14:paraId="6FE2C2AF" w14:textId="77777777" w:rsidR="00675C15" w:rsidRPr="008030B8" w:rsidRDefault="00675C15">
      <w:pPr>
        <w:pStyle w:val="Tekstpodstawowy"/>
        <w:ind w:left="0" w:firstLine="0"/>
        <w:rPr>
          <w:rFonts w:ascii="Arial" w:hAnsi="Arial" w:cs="Arial"/>
          <w:sz w:val="26"/>
        </w:rPr>
      </w:pPr>
    </w:p>
    <w:p w14:paraId="6FE2C2B0" w14:textId="77777777" w:rsidR="00675C15" w:rsidRPr="008030B8" w:rsidRDefault="00675C15">
      <w:pPr>
        <w:pStyle w:val="Tekstpodstawowy"/>
        <w:ind w:left="0" w:firstLine="0"/>
        <w:rPr>
          <w:rFonts w:ascii="Arial" w:hAnsi="Arial" w:cs="Arial"/>
          <w:sz w:val="22"/>
        </w:rPr>
      </w:pPr>
    </w:p>
    <w:p w14:paraId="6FE2C2B1" w14:textId="77777777" w:rsidR="00675C15" w:rsidRPr="008030B8" w:rsidRDefault="00525798">
      <w:pPr>
        <w:pStyle w:val="Nagwek1"/>
      </w:pPr>
      <w:r w:rsidRPr="008030B8">
        <w:t>Regulacje unijne to:</w:t>
      </w:r>
    </w:p>
    <w:p w14:paraId="6FE2C2B2" w14:textId="77777777" w:rsidR="00675C15" w:rsidRPr="008030B8" w:rsidRDefault="00525798">
      <w:pPr>
        <w:pStyle w:val="Akapitzlist"/>
        <w:numPr>
          <w:ilvl w:val="0"/>
          <w:numId w:val="3"/>
        </w:numPr>
        <w:tabs>
          <w:tab w:val="left" w:pos="783"/>
        </w:tabs>
        <w:spacing w:before="137" w:line="360" w:lineRule="auto"/>
        <w:ind w:right="404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>rozporządzenie ogólne – Rozporządzenie Parlamentu Europejskiego i Rady (UE) nr 2021/1060 z dnia 24 czerwca 2021 r. ustanawiające wspólne przepisy dotyczące Europejskiego Funduszu Rozwoju Regionalnego, Europejskiego</w:t>
      </w:r>
    </w:p>
    <w:p w14:paraId="6FE2C2B3" w14:textId="77777777" w:rsidR="00675C15" w:rsidRPr="008030B8" w:rsidRDefault="00525798">
      <w:pPr>
        <w:pStyle w:val="Tekstpodstawowy"/>
        <w:spacing w:line="360" w:lineRule="auto"/>
        <w:ind w:left="782" w:firstLine="0"/>
        <w:rPr>
          <w:rFonts w:ascii="Arial" w:hAnsi="Arial" w:cs="Arial"/>
        </w:rPr>
      </w:pPr>
      <w:r w:rsidRPr="008030B8">
        <w:rPr>
          <w:rFonts w:ascii="Arial" w:hAnsi="Arial" w:cs="Arial"/>
        </w:rPr>
        <w:t>Funduszu Społecznego Plus, Funduszu Spójności, Funduszu na rzecz Sprawiedliwej Transformacji i Europejskiego Funduszu Morskiego, Rybackiego i Akwakultury, a także przepisy finansowe na potrzeby tych funduszy oraz na</w:t>
      </w:r>
    </w:p>
    <w:p w14:paraId="6FE2C2B5" w14:textId="77777777" w:rsidR="00675C15" w:rsidRPr="008030B8" w:rsidRDefault="00525798">
      <w:pPr>
        <w:pStyle w:val="Tekstpodstawowy"/>
        <w:spacing w:before="78" w:line="360" w:lineRule="auto"/>
        <w:ind w:left="782" w:firstLine="0"/>
        <w:rPr>
          <w:rFonts w:ascii="Arial" w:hAnsi="Arial" w:cs="Arial"/>
        </w:rPr>
      </w:pPr>
      <w:r w:rsidRPr="008030B8">
        <w:rPr>
          <w:rFonts w:ascii="Arial" w:hAnsi="Arial" w:cs="Arial"/>
        </w:rPr>
        <w:t>potrzeby Funduszu Azylu, Migracji i Integracji, Funduszu Bezpieczeństwa Wewnętrznego i Instrumentu Wsparcia Finansowego na rzecz Zarządzania Granicami i Polityki Wizowej (Dz. Urz. UE L 231 z 30 czerwca 2021 r., str. 159 z późn. zm.);</w:t>
      </w:r>
    </w:p>
    <w:p w14:paraId="6FE2C2B6" w14:textId="77777777" w:rsidR="00675C15" w:rsidRPr="008030B8" w:rsidRDefault="00525798">
      <w:pPr>
        <w:pStyle w:val="Akapitzlist"/>
        <w:numPr>
          <w:ilvl w:val="0"/>
          <w:numId w:val="3"/>
        </w:numPr>
        <w:tabs>
          <w:tab w:val="left" w:pos="783"/>
        </w:tabs>
        <w:spacing w:line="360" w:lineRule="auto"/>
        <w:ind w:right="158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>rozporządzenie EFS+ – Rozporządzenie Parlamentu Europejskiego i Rady (UE) nr 2021/1057 z dnia 24 czerwca 2021 r. ustanawiające Europejski Fundusz Społeczny Plus (EFS+) oraz uchylające rozporządzenie (UE) nr 1296/2013 (Dz. Urz. UE L 231 z 30 czerwca 2021 r., str. 21-59);</w:t>
      </w:r>
    </w:p>
    <w:p w14:paraId="6FE2C2B7" w14:textId="77777777" w:rsidR="00675C15" w:rsidRPr="008030B8" w:rsidRDefault="00525798">
      <w:pPr>
        <w:pStyle w:val="Akapitzlist"/>
        <w:numPr>
          <w:ilvl w:val="0"/>
          <w:numId w:val="3"/>
        </w:numPr>
        <w:tabs>
          <w:tab w:val="left" w:pos="783"/>
        </w:tabs>
        <w:spacing w:before="1" w:line="360" w:lineRule="auto"/>
        <w:ind w:right="251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>RODO –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późn. zm.).</w:t>
      </w:r>
    </w:p>
    <w:p w14:paraId="6FE2C2B8" w14:textId="77777777" w:rsidR="00675C15" w:rsidRPr="008030B8" w:rsidRDefault="00675C15">
      <w:pPr>
        <w:pStyle w:val="Tekstpodstawowy"/>
        <w:ind w:left="0" w:firstLine="0"/>
        <w:rPr>
          <w:rFonts w:ascii="Arial" w:hAnsi="Arial" w:cs="Arial"/>
          <w:sz w:val="36"/>
        </w:rPr>
      </w:pPr>
    </w:p>
    <w:p w14:paraId="6FE2C2B9" w14:textId="77777777" w:rsidR="00675C15" w:rsidRPr="008030B8" w:rsidRDefault="00525798">
      <w:pPr>
        <w:pStyle w:val="Nagwek1"/>
      </w:pPr>
      <w:r w:rsidRPr="008030B8">
        <w:t>Regulacje krajowe to:</w:t>
      </w:r>
    </w:p>
    <w:p w14:paraId="6FE2C2BA" w14:textId="77777777" w:rsidR="00675C15" w:rsidRPr="008030B8" w:rsidRDefault="00525798">
      <w:pPr>
        <w:pStyle w:val="Akapitzlist"/>
        <w:numPr>
          <w:ilvl w:val="0"/>
          <w:numId w:val="2"/>
        </w:numPr>
        <w:tabs>
          <w:tab w:val="left" w:pos="783"/>
        </w:tabs>
        <w:spacing w:before="139" w:line="360" w:lineRule="auto"/>
        <w:ind w:right="641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>Fundusze Europejskie dla Kujaw i Pomorza 2021-2027 (</w:t>
      </w:r>
      <w:proofErr w:type="spellStart"/>
      <w:r w:rsidRPr="008030B8">
        <w:rPr>
          <w:rFonts w:ascii="Arial" w:hAnsi="Arial" w:cs="Arial"/>
          <w:sz w:val="24"/>
        </w:rPr>
        <w:t>FEdKP</w:t>
      </w:r>
      <w:proofErr w:type="spellEnd"/>
      <w:r w:rsidRPr="008030B8">
        <w:rPr>
          <w:rFonts w:ascii="Arial" w:hAnsi="Arial" w:cs="Arial"/>
          <w:sz w:val="24"/>
        </w:rPr>
        <w:t>) – Program regionalny pn.: Fundusze Europejskie dla Kujaw i Pomorza 2021-2027</w:t>
      </w:r>
    </w:p>
    <w:p w14:paraId="6FE2C2BB" w14:textId="77777777" w:rsidR="00675C15" w:rsidRPr="008030B8" w:rsidRDefault="00525798">
      <w:pPr>
        <w:pStyle w:val="Tekstpodstawowy"/>
        <w:spacing w:before="1" w:line="360" w:lineRule="auto"/>
        <w:ind w:left="782" w:right="168" w:firstLine="0"/>
        <w:rPr>
          <w:rFonts w:ascii="Arial" w:hAnsi="Arial" w:cs="Arial"/>
        </w:rPr>
      </w:pPr>
      <w:r w:rsidRPr="008030B8">
        <w:rPr>
          <w:rFonts w:ascii="Arial" w:hAnsi="Arial" w:cs="Arial"/>
        </w:rPr>
        <w:lastRenderedPageBreak/>
        <w:t>zatwierdzony przez Komisję Europejską decyzją wykonawczą nr C (2022) 8889 z 7 grudnia 2022 r. z późn. zm.;</w:t>
      </w:r>
    </w:p>
    <w:p w14:paraId="6FE2C2BC" w14:textId="77777777" w:rsidR="00675C15" w:rsidRPr="008030B8" w:rsidRDefault="00525798">
      <w:pPr>
        <w:pStyle w:val="Akapitzlist"/>
        <w:numPr>
          <w:ilvl w:val="0"/>
          <w:numId w:val="2"/>
        </w:numPr>
        <w:tabs>
          <w:tab w:val="left" w:pos="783"/>
        </w:tabs>
        <w:spacing w:line="360" w:lineRule="auto"/>
        <w:ind w:right="186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>Szczegółowy Opis Priorytetów (SZOP) – Szczegółowy Opis Priorytetów Programu Fundusze Europejskie dla Kujaw i Pomorza 2021-2027 obowiązujący od 21 czerwca 2024 r.;</w:t>
      </w:r>
    </w:p>
    <w:p w14:paraId="6FE2C2BD" w14:textId="77777777" w:rsidR="00675C15" w:rsidRPr="008030B8" w:rsidRDefault="00525798">
      <w:pPr>
        <w:pStyle w:val="Akapitzlist"/>
        <w:numPr>
          <w:ilvl w:val="0"/>
          <w:numId w:val="2"/>
        </w:numPr>
        <w:tabs>
          <w:tab w:val="left" w:pos="783"/>
        </w:tabs>
        <w:spacing w:line="360" w:lineRule="auto"/>
        <w:ind w:right="260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>Ustawa RLKS – ustawa z dnia 20 lutego 2015 r. o rozwoju lokalnym z udziałem lokalnej społeczności (Dz. U. z 2023 r. poz. 1554);</w:t>
      </w:r>
    </w:p>
    <w:p w14:paraId="6FE2C2BE" w14:textId="77777777" w:rsidR="00675C15" w:rsidRPr="008030B8" w:rsidRDefault="00525798">
      <w:pPr>
        <w:pStyle w:val="Akapitzlist"/>
        <w:numPr>
          <w:ilvl w:val="0"/>
          <w:numId w:val="2"/>
        </w:numPr>
        <w:tabs>
          <w:tab w:val="left" w:pos="783"/>
        </w:tabs>
        <w:spacing w:line="360" w:lineRule="auto"/>
        <w:ind w:right="336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>ustawa wdrożeniowa – ustawa z dnia 28 kwietnia 2022 r. o zasadach realizacji zadań finansowanych ze środków europejskich w perspektywie finansowej 2021-2027 (Dz. U. poz. 1079);</w:t>
      </w:r>
    </w:p>
    <w:p w14:paraId="6FE2C2BF" w14:textId="77777777" w:rsidR="00675C15" w:rsidRPr="008030B8" w:rsidRDefault="00525798">
      <w:pPr>
        <w:pStyle w:val="Akapitzlist"/>
        <w:numPr>
          <w:ilvl w:val="0"/>
          <w:numId w:val="2"/>
        </w:numPr>
        <w:tabs>
          <w:tab w:val="left" w:pos="783"/>
        </w:tabs>
        <w:spacing w:before="1" w:line="360" w:lineRule="auto"/>
        <w:ind w:right="215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>ustawa o finansach publicznych – ustawa z dnia 27 sierpnia 2009 r. o finansach publicznych (Dz. U. z 2023 r. poz. 1270 z późn. zm.);</w:t>
      </w:r>
    </w:p>
    <w:p w14:paraId="6FE2C2C0" w14:textId="77777777" w:rsidR="00675C15" w:rsidRPr="008030B8" w:rsidRDefault="00525798">
      <w:pPr>
        <w:pStyle w:val="Akapitzlist"/>
        <w:numPr>
          <w:ilvl w:val="0"/>
          <w:numId w:val="2"/>
        </w:numPr>
        <w:tabs>
          <w:tab w:val="left" w:pos="783"/>
        </w:tabs>
        <w:spacing w:line="360" w:lineRule="auto"/>
        <w:ind w:right="1978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>KPA – ustawa z dnia 14 czerwca 1960 – Kodeks postępowania administracyjnego (Dz.U. z 2023 r. poz. 775 z późn. zm);</w:t>
      </w:r>
    </w:p>
    <w:p w14:paraId="6FE2C2C1" w14:textId="77777777" w:rsidR="00675C15" w:rsidRPr="008030B8" w:rsidRDefault="00525798">
      <w:pPr>
        <w:pStyle w:val="Akapitzlist"/>
        <w:numPr>
          <w:ilvl w:val="0"/>
          <w:numId w:val="2"/>
        </w:numPr>
        <w:tabs>
          <w:tab w:val="left" w:pos="783"/>
        </w:tabs>
        <w:spacing w:line="362" w:lineRule="auto"/>
        <w:ind w:right="1394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>Wytyczne dotyczące kwalifikowalności wydatków na lata 2021-2027, obowiązujące od 25 listopada 2022 r.;</w:t>
      </w:r>
    </w:p>
    <w:p w14:paraId="6FE2C2C3" w14:textId="77777777" w:rsidR="00675C15" w:rsidRPr="008030B8" w:rsidRDefault="00525798">
      <w:pPr>
        <w:pStyle w:val="Akapitzlist"/>
        <w:numPr>
          <w:ilvl w:val="0"/>
          <w:numId w:val="2"/>
        </w:numPr>
        <w:tabs>
          <w:tab w:val="left" w:pos="783"/>
        </w:tabs>
        <w:spacing w:before="78" w:line="360" w:lineRule="auto"/>
        <w:ind w:right="939"/>
        <w:jc w:val="both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>Wytyczne dotyczące realizacji zasad równościowych w ramach funduszy unijnych na lata 2021-2027 (wytyczne równościowe), obowiązujące od 5 stycznia 2023 r.;</w:t>
      </w:r>
    </w:p>
    <w:p w14:paraId="6FE2C2C4" w14:textId="77777777" w:rsidR="00675C15" w:rsidRPr="008030B8" w:rsidRDefault="00525798">
      <w:pPr>
        <w:pStyle w:val="Akapitzlist"/>
        <w:numPr>
          <w:ilvl w:val="0"/>
          <w:numId w:val="2"/>
        </w:numPr>
        <w:tabs>
          <w:tab w:val="left" w:pos="783"/>
        </w:tabs>
        <w:spacing w:before="1" w:line="360" w:lineRule="auto"/>
        <w:ind w:right="477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>Wytyczne dotyczące realizacji projektów z udziałem środków Europejskiego Funduszu Społecznego Plus w regionalnych programach na lata 2021–2027, obowiązujące od 8 grudnia 2023 r.;</w:t>
      </w:r>
    </w:p>
    <w:p w14:paraId="6FE2C2C5" w14:textId="77777777" w:rsidR="00675C15" w:rsidRPr="008030B8" w:rsidRDefault="00525798">
      <w:pPr>
        <w:pStyle w:val="Akapitzlist"/>
        <w:numPr>
          <w:ilvl w:val="0"/>
          <w:numId w:val="2"/>
        </w:numPr>
        <w:tabs>
          <w:tab w:val="left" w:pos="783"/>
        </w:tabs>
        <w:spacing w:line="360" w:lineRule="auto"/>
        <w:ind w:right="193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>Wytyczne dotyczące warunków gromadzenia i przekazywania danych w postaci elektronicznej na lata 2021-2027, obowiązujące od 8 lutego 2023 r.;</w:t>
      </w:r>
    </w:p>
    <w:p w14:paraId="6FE2C2C6" w14:textId="77777777" w:rsidR="00675C15" w:rsidRPr="008030B8" w:rsidRDefault="00525798">
      <w:pPr>
        <w:pStyle w:val="Akapitzlist"/>
        <w:numPr>
          <w:ilvl w:val="0"/>
          <w:numId w:val="2"/>
        </w:numPr>
        <w:tabs>
          <w:tab w:val="left" w:pos="783"/>
        </w:tabs>
        <w:spacing w:line="360" w:lineRule="auto"/>
        <w:ind w:right="313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>Wytyczne dotyczące monitorowania postępu rzeczowego realizacji programów na lata 2021-2027, obowiązujące od 27 października 2022 r.</w:t>
      </w:r>
    </w:p>
    <w:p w14:paraId="6FE2C2C7" w14:textId="77777777" w:rsidR="00675C15" w:rsidRPr="008030B8" w:rsidRDefault="00675C15">
      <w:pPr>
        <w:pStyle w:val="Tekstpodstawowy"/>
        <w:ind w:left="0" w:firstLine="0"/>
        <w:rPr>
          <w:rFonts w:ascii="Arial" w:hAnsi="Arial" w:cs="Arial"/>
          <w:sz w:val="26"/>
        </w:rPr>
      </w:pPr>
    </w:p>
    <w:p w14:paraId="6FE2C2C8" w14:textId="77777777" w:rsidR="00675C15" w:rsidRPr="008030B8" w:rsidRDefault="00675C15">
      <w:pPr>
        <w:pStyle w:val="Tekstpodstawowy"/>
        <w:ind w:left="0" w:firstLine="0"/>
        <w:rPr>
          <w:rFonts w:ascii="Arial" w:hAnsi="Arial" w:cs="Arial"/>
          <w:sz w:val="31"/>
        </w:rPr>
      </w:pPr>
    </w:p>
    <w:p w14:paraId="6FE2C2C9" w14:textId="77777777" w:rsidR="00675C15" w:rsidRPr="008030B8" w:rsidRDefault="00525798">
      <w:pPr>
        <w:pStyle w:val="Nagwek1"/>
      </w:pPr>
      <w:bookmarkStart w:id="27" w:name="_bookmark27"/>
      <w:bookmarkEnd w:id="27"/>
      <w:r w:rsidRPr="008030B8">
        <w:t>Słowniczek</w:t>
      </w:r>
    </w:p>
    <w:p w14:paraId="6FE2C2CA" w14:textId="77777777" w:rsidR="00675C15" w:rsidRPr="008030B8" w:rsidRDefault="00525798">
      <w:pPr>
        <w:pStyle w:val="Akapitzlist"/>
        <w:numPr>
          <w:ilvl w:val="0"/>
          <w:numId w:val="1"/>
        </w:numPr>
        <w:tabs>
          <w:tab w:val="left" w:pos="644"/>
        </w:tabs>
        <w:spacing w:before="197"/>
        <w:ind w:hanging="361"/>
        <w:jc w:val="both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>beneficjent – podmiot, o którym mowa w art. 2 pkt 1 ustawy wdrożeniowej</w:t>
      </w:r>
    </w:p>
    <w:p w14:paraId="6FE2C2CB" w14:textId="77777777" w:rsidR="00675C15" w:rsidRPr="008030B8" w:rsidRDefault="00525798">
      <w:pPr>
        <w:pStyle w:val="Akapitzlist"/>
        <w:numPr>
          <w:ilvl w:val="0"/>
          <w:numId w:val="1"/>
        </w:numPr>
        <w:tabs>
          <w:tab w:val="left" w:pos="644"/>
        </w:tabs>
        <w:spacing w:before="136"/>
        <w:ind w:hanging="361"/>
        <w:jc w:val="both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>EFS+ – Europejski Fundusz Społeczny Plus</w:t>
      </w:r>
    </w:p>
    <w:p w14:paraId="6FE2C2CC" w14:textId="77777777" w:rsidR="00675C15" w:rsidRPr="008030B8" w:rsidRDefault="00525798">
      <w:pPr>
        <w:pStyle w:val="Akapitzlist"/>
        <w:numPr>
          <w:ilvl w:val="0"/>
          <w:numId w:val="1"/>
        </w:numPr>
        <w:tabs>
          <w:tab w:val="left" w:pos="644"/>
        </w:tabs>
        <w:spacing w:before="138" w:line="350" w:lineRule="auto"/>
        <w:ind w:right="230"/>
        <w:jc w:val="both"/>
        <w:rPr>
          <w:rFonts w:ascii="Arial" w:hAnsi="Arial" w:cs="Arial"/>
          <w:sz w:val="24"/>
        </w:rPr>
      </w:pPr>
      <w:proofErr w:type="spellStart"/>
      <w:r w:rsidRPr="008030B8">
        <w:rPr>
          <w:rFonts w:ascii="Arial" w:hAnsi="Arial" w:cs="Arial"/>
          <w:sz w:val="24"/>
        </w:rPr>
        <w:t>FEdKP</w:t>
      </w:r>
      <w:proofErr w:type="spellEnd"/>
      <w:r w:rsidRPr="008030B8">
        <w:rPr>
          <w:rFonts w:ascii="Arial" w:hAnsi="Arial" w:cs="Arial"/>
          <w:sz w:val="24"/>
        </w:rPr>
        <w:t xml:space="preserve"> – program regionalny Fundusze Europejskie dla Kujaw i Pomorza na lata 2021-2027</w:t>
      </w:r>
    </w:p>
    <w:p w14:paraId="6FE2C2CD" w14:textId="77777777" w:rsidR="00675C15" w:rsidRPr="008030B8" w:rsidRDefault="00525798">
      <w:pPr>
        <w:pStyle w:val="Akapitzlist"/>
        <w:numPr>
          <w:ilvl w:val="0"/>
          <w:numId w:val="1"/>
        </w:numPr>
        <w:tabs>
          <w:tab w:val="left" w:pos="644"/>
        </w:tabs>
        <w:spacing w:before="10"/>
        <w:ind w:hanging="361"/>
        <w:jc w:val="both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lastRenderedPageBreak/>
        <w:t>generator – Generator wniosków OMIKRON</w:t>
      </w:r>
    </w:p>
    <w:p w14:paraId="6FE2C2CE" w14:textId="77777777" w:rsidR="00675C15" w:rsidRPr="008030B8" w:rsidRDefault="00525798">
      <w:pPr>
        <w:pStyle w:val="Akapitzlist"/>
        <w:numPr>
          <w:ilvl w:val="0"/>
          <w:numId w:val="1"/>
        </w:numPr>
        <w:tabs>
          <w:tab w:val="left" w:pos="644"/>
        </w:tabs>
        <w:spacing w:before="138" w:line="355" w:lineRule="auto"/>
        <w:ind w:right="945"/>
        <w:jc w:val="both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>grant – środki finansowe programu, które LGD powierzyła grantobiorcy na podstawie umowy na realizację zadań służących osiągnięciu celu projektu grantowego</w:t>
      </w:r>
    </w:p>
    <w:p w14:paraId="6FE2C2CF" w14:textId="77777777" w:rsidR="00675C15" w:rsidRPr="008030B8" w:rsidRDefault="00525798">
      <w:pPr>
        <w:pStyle w:val="Akapitzlist"/>
        <w:numPr>
          <w:ilvl w:val="0"/>
          <w:numId w:val="1"/>
        </w:numPr>
        <w:tabs>
          <w:tab w:val="left" w:pos="643"/>
          <w:tab w:val="left" w:pos="644"/>
        </w:tabs>
        <w:spacing w:before="6" w:line="355" w:lineRule="auto"/>
        <w:ind w:right="604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>grantobiorca – podmiot publiczny albo prywatny wybrany w drodze otwartego konkursu ogłoszonego przez LGD w ramach realizacji projektu grantowego, któremu LGD powierzyła grant</w:t>
      </w:r>
    </w:p>
    <w:p w14:paraId="6FE2C2D0" w14:textId="77777777" w:rsidR="00675C15" w:rsidRPr="008030B8" w:rsidRDefault="00525798">
      <w:pPr>
        <w:pStyle w:val="Akapitzlist"/>
        <w:numPr>
          <w:ilvl w:val="0"/>
          <w:numId w:val="1"/>
        </w:numPr>
        <w:tabs>
          <w:tab w:val="left" w:pos="643"/>
          <w:tab w:val="left" w:pos="644"/>
        </w:tabs>
        <w:spacing w:before="6" w:line="350" w:lineRule="auto"/>
        <w:ind w:right="874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>IZ – instytucja zarządzająca programem Fundusze Europejskie dla Kujaw i Pomorza na lata 2021-2027</w:t>
      </w:r>
    </w:p>
    <w:p w14:paraId="6FE2C2D1" w14:textId="77777777" w:rsidR="00675C15" w:rsidRPr="008030B8" w:rsidRDefault="00525798">
      <w:pPr>
        <w:pStyle w:val="Akapitzlist"/>
        <w:numPr>
          <w:ilvl w:val="0"/>
          <w:numId w:val="1"/>
        </w:numPr>
        <w:tabs>
          <w:tab w:val="left" w:pos="643"/>
          <w:tab w:val="left" w:pos="644"/>
        </w:tabs>
        <w:spacing w:before="13"/>
        <w:ind w:hanging="361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>JST – jednostka samorządu terytorialnego</w:t>
      </w:r>
    </w:p>
    <w:p w14:paraId="6FE2C2D2" w14:textId="03FB147F" w:rsidR="00675C15" w:rsidRPr="008030B8" w:rsidRDefault="00525798">
      <w:pPr>
        <w:pStyle w:val="Akapitzlist"/>
        <w:numPr>
          <w:ilvl w:val="0"/>
          <w:numId w:val="1"/>
        </w:numPr>
        <w:tabs>
          <w:tab w:val="left" w:pos="643"/>
          <w:tab w:val="left" w:pos="644"/>
        </w:tabs>
        <w:spacing w:before="135" w:line="357" w:lineRule="auto"/>
        <w:ind w:right="250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 xml:space="preserve">kryteria wyboru grantobiorców – ustanowione dla poszczególnych przedsięwzięć LSR, które pozwalają uniknąć konfliktu interesów i zapewniają, aby żadna pojedyncza grupa interesu nie kontrolowała decyzji w sprawie wyboru – o, których mowa w art. 33 rozporządzenia ogólnego, stanowią załącznik nr </w:t>
      </w:r>
      <w:r w:rsidR="001A53F7" w:rsidRPr="008030B8">
        <w:rPr>
          <w:rFonts w:ascii="Arial" w:hAnsi="Arial" w:cs="Arial"/>
          <w:sz w:val="24"/>
        </w:rPr>
        <w:t>5</w:t>
      </w:r>
      <w:r w:rsidRPr="008030B8">
        <w:rPr>
          <w:rFonts w:ascii="Arial" w:hAnsi="Arial" w:cs="Arial"/>
          <w:sz w:val="24"/>
        </w:rPr>
        <w:t xml:space="preserve"> do</w:t>
      </w:r>
    </w:p>
    <w:p w14:paraId="6FE2C2D3" w14:textId="77777777" w:rsidR="00675C15" w:rsidRPr="008030B8" w:rsidRDefault="00525798">
      <w:pPr>
        <w:pStyle w:val="Tekstpodstawowy"/>
        <w:spacing w:before="1"/>
        <w:ind w:firstLine="0"/>
        <w:rPr>
          <w:rFonts w:ascii="Arial" w:hAnsi="Arial" w:cs="Arial"/>
        </w:rPr>
      </w:pPr>
      <w:r w:rsidRPr="008030B8">
        <w:rPr>
          <w:rFonts w:ascii="Arial" w:hAnsi="Arial" w:cs="Arial"/>
        </w:rPr>
        <w:t>Ogłoszenia o naborze wniosków</w:t>
      </w:r>
    </w:p>
    <w:p w14:paraId="3381A7B6" w14:textId="77777777" w:rsidR="00B90103" w:rsidRPr="008030B8" w:rsidRDefault="00525798" w:rsidP="00B90103">
      <w:pPr>
        <w:pStyle w:val="Akapitzlist"/>
        <w:numPr>
          <w:ilvl w:val="0"/>
          <w:numId w:val="1"/>
        </w:numPr>
        <w:tabs>
          <w:tab w:val="left" w:pos="643"/>
          <w:tab w:val="left" w:pos="644"/>
        </w:tabs>
        <w:spacing w:before="79" w:line="352" w:lineRule="auto"/>
        <w:ind w:right="694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 xml:space="preserve">LGD – </w:t>
      </w:r>
      <w:r w:rsidR="00362C68" w:rsidRPr="008030B8">
        <w:rPr>
          <w:rFonts w:ascii="Arial" w:hAnsi="Arial" w:cs="Arial"/>
          <w:sz w:val="24"/>
        </w:rPr>
        <w:t xml:space="preserve">Stowarzyszenie </w:t>
      </w:r>
      <w:r w:rsidRPr="008030B8">
        <w:rPr>
          <w:rFonts w:ascii="Arial" w:hAnsi="Arial" w:cs="Arial"/>
          <w:sz w:val="24"/>
        </w:rPr>
        <w:t xml:space="preserve">Lokalna Grupa Działania </w:t>
      </w:r>
      <w:r w:rsidR="00362C68" w:rsidRPr="008030B8">
        <w:rPr>
          <w:rFonts w:ascii="Arial" w:hAnsi="Arial" w:cs="Arial"/>
          <w:sz w:val="24"/>
        </w:rPr>
        <w:t>Miasta Brodnicy</w:t>
      </w:r>
      <w:r w:rsidR="00B90103" w:rsidRPr="008030B8">
        <w:rPr>
          <w:rFonts w:ascii="Arial" w:hAnsi="Arial" w:cs="Arial"/>
          <w:sz w:val="24"/>
        </w:rPr>
        <w:t xml:space="preserve"> </w:t>
      </w:r>
    </w:p>
    <w:p w14:paraId="6FE2C2D6" w14:textId="73D5C79E" w:rsidR="00675C15" w:rsidRPr="008030B8" w:rsidRDefault="00525798" w:rsidP="00B90103">
      <w:pPr>
        <w:pStyle w:val="Akapitzlist"/>
        <w:numPr>
          <w:ilvl w:val="0"/>
          <w:numId w:val="1"/>
        </w:numPr>
        <w:tabs>
          <w:tab w:val="left" w:pos="643"/>
          <w:tab w:val="left" w:pos="644"/>
        </w:tabs>
        <w:spacing w:before="79" w:line="352" w:lineRule="auto"/>
        <w:ind w:right="694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 xml:space="preserve">LSR – Lokalna Strategia Rozwoju </w:t>
      </w:r>
      <w:r w:rsidR="00843539" w:rsidRPr="008030B8">
        <w:rPr>
          <w:rFonts w:ascii="Arial" w:hAnsi="Arial" w:cs="Arial"/>
          <w:sz w:val="24"/>
        </w:rPr>
        <w:t>Stowarzyszenia Lokalna Grupa Działania Miasta Brodnicy</w:t>
      </w:r>
      <w:r w:rsidR="00B249E8" w:rsidRPr="008030B8">
        <w:rPr>
          <w:rFonts w:ascii="Arial" w:hAnsi="Arial" w:cs="Arial"/>
          <w:sz w:val="24"/>
        </w:rPr>
        <w:t xml:space="preserve"> na lata </w:t>
      </w:r>
      <w:r w:rsidRPr="008030B8">
        <w:rPr>
          <w:rFonts w:ascii="Arial" w:hAnsi="Arial" w:cs="Arial"/>
          <w:sz w:val="24"/>
        </w:rPr>
        <w:t xml:space="preserve"> 2021-2027, która stanowi załącznik nr </w:t>
      </w:r>
      <w:r w:rsidR="001A53F7" w:rsidRPr="008030B8">
        <w:rPr>
          <w:rFonts w:ascii="Arial" w:hAnsi="Arial" w:cs="Arial"/>
          <w:sz w:val="24"/>
        </w:rPr>
        <w:t>13</w:t>
      </w:r>
      <w:r w:rsidRPr="008030B8">
        <w:rPr>
          <w:rFonts w:ascii="Arial" w:hAnsi="Arial" w:cs="Arial"/>
          <w:sz w:val="24"/>
        </w:rPr>
        <w:t xml:space="preserve"> do Ogłoszenia o naborze wniosków</w:t>
      </w:r>
    </w:p>
    <w:p w14:paraId="6FE2C2D7" w14:textId="77777777" w:rsidR="00675C15" w:rsidRPr="008030B8" w:rsidRDefault="00525798">
      <w:pPr>
        <w:pStyle w:val="Akapitzlist"/>
        <w:numPr>
          <w:ilvl w:val="0"/>
          <w:numId w:val="1"/>
        </w:numPr>
        <w:tabs>
          <w:tab w:val="left" w:pos="643"/>
          <w:tab w:val="left" w:pos="644"/>
        </w:tabs>
        <w:spacing w:before="7" w:line="350" w:lineRule="auto"/>
        <w:ind w:right="674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>nabór – okres, w którym wnioskodawcy mogą składać wnioski o powierzenie grantu</w:t>
      </w:r>
    </w:p>
    <w:p w14:paraId="6FE2C2D8" w14:textId="5566CF50" w:rsidR="00675C15" w:rsidRPr="008030B8" w:rsidRDefault="00525798">
      <w:pPr>
        <w:pStyle w:val="Akapitzlist"/>
        <w:numPr>
          <w:ilvl w:val="0"/>
          <w:numId w:val="1"/>
        </w:numPr>
        <w:tabs>
          <w:tab w:val="left" w:pos="643"/>
          <w:tab w:val="left" w:pos="644"/>
        </w:tabs>
        <w:spacing w:before="12"/>
        <w:ind w:hanging="361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 xml:space="preserve">obszar objęty LSR – Gmina Miasta </w:t>
      </w:r>
      <w:r w:rsidR="00FD657F" w:rsidRPr="008030B8">
        <w:rPr>
          <w:rFonts w:ascii="Arial" w:hAnsi="Arial" w:cs="Arial"/>
          <w:sz w:val="24"/>
        </w:rPr>
        <w:t>Brodnicy</w:t>
      </w:r>
    </w:p>
    <w:p w14:paraId="6FE2C2D9" w14:textId="77777777" w:rsidR="00675C15" w:rsidRPr="008030B8" w:rsidRDefault="00525798">
      <w:pPr>
        <w:pStyle w:val="Akapitzlist"/>
        <w:numPr>
          <w:ilvl w:val="0"/>
          <w:numId w:val="1"/>
        </w:numPr>
        <w:tabs>
          <w:tab w:val="left" w:pos="643"/>
          <w:tab w:val="left" w:pos="644"/>
        </w:tabs>
        <w:spacing w:before="136" w:line="357" w:lineRule="auto"/>
        <w:ind w:right="400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>procedury wyboru grantobiorców – Procedury wyboru i oceny grantobiorców uwzględniające kryteria wyboru grantobiorców w ramach projektów grantowych dot. projektów grantowych finansowanych ze środków programu regionalnego Fundusze Europejskie dla Kujaw i Pomorza 2021-2027</w:t>
      </w:r>
    </w:p>
    <w:p w14:paraId="6FE2C2DA" w14:textId="77777777" w:rsidR="00675C15" w:rsidRPr="008030B8" w:rsidRDefault="00525798">
      <w:pPr>
        <w:pStyle w:val="Akapitzlist"/>
        <w:numPr>
          <w:ilvl w:val="0"/>
          <w:numId w:val="1"/>
        </w:numPr>
        <w:tabs>
          <w:tab w:val="left" w:pos="643"/>
          <w:tab w:val="left" w:pos="644"/>
        </w:tabs>
        <w:spacing w:before="2" w:line="357" w:lineRule="auto"/>
        <w:ind w:right="809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>projekt grantowy – oznacza operację, w której LGD jako beneficjent udziela grantów na realizację zadań służących osiągnięciu celu tej operacji przez grantobiorców (art. 17 ust. 4a ustawy o RLKS), na realizację której LGD podpisała umowę z Zarządem Województwa Kujawsko-Pomorskiego</w:t>
      </w:r>
    </w:p>
    <w:p w14:paraId="6FE2C2DB" w14:textId="77777777" w:rsidR="00675C15" w:rsidRPr="008030B8" w:rsidRDefault="00525798">
      <w:pPr>
        <w:pStyle w:val="Akapitzlist"/>
        <w:numPr>
          <w:ilvl w:val="0"/>
          <w:numId w:val="1"/>
        </w:numPr>
        <w:tabs>
          <w:tab w:val="left" w:pos="643"/>
          <w:tab w:val="left" w:pos="644"/>
        </w:tabs>
        <w:spacing w:line="352" w:lineRule="auto"/>
        <w:ind w:right="258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>regulamin – regulamin naboru wniosków o powierzenie grantów EFS+ w ramach LSR</w:t>
      </w:r>
    </w:p>
    <w:p w14:paraId="6FE2C2DC" w14:textId="77777777" w:rsidR="00675C15" w:rsidRPr="008030B8" w:rsidRDefault="00525798">
      <w:pPr>
        <w:pStyle w:val="Akapitzlist"/>
        <w:numPr>
          <w:ilvl w:val="0"/>
          <w:numId w:val="1"/>
        </w:numPr>
        <w:tabs>
          <w:tab w:val="left" w:pos="643"/>
          <w:tab w:val="left" w:pos="644"/>
        </w:tabs>
        <w:spacing w:before="5"/>
        <w:ind w:hanging="361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>RLKS – rozwój lokalny kierowany przez społeczność</w:t>
      </w:r>
    </w:p>
    <w:p w14:paraId="6FE2C2DD" w14:textId="574AEBB5" w:rsidR="00675C15" w:rsidRPr="008030B8" w:rsidRDefault="00525798">
      <w:pPr>
        <w:pStyle w:val="Akapitzlist"/>
        <w:numPr>
          <w:ilvl w:val="0"/>
          <w:numId w:val="1"/>
        </w:numPr>
        <w:tabs>
          <w:tab w:val="left" w:pos="641"/>
          <w:tab w:val="left" w:pos="642"/>
        </w:tabs>
        <w:spacing w:before="136"/>
        <w:ind w:left="641" w:hanging="359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t xml:space="preserve">strona internetowa LGD – strona: </w:t>
      </w:r>
      <w:r w:rsidR="00FD657F" w:rsidRPr="008030B8">
        <w:rPr>
          <w:rFonts w:ascii="Arial" w:hAnsi="Arial" w:cs="Arial"/>
          <w:sz w:val="24"/>
        </w:rPr>
        <w:t>www.lgd.brodnica.pl</w:t>
      </w:r>
    </w:p>
    <w:p w14:paraId="6FE2C2DE" w14:textId="77777777" w:rsidR="00675C15" w:rsidRPr="008030B8" w:rsidRDefault="00525798">
      <w:pPr>
        <w:pStyle w:val="Akapitzlist"/>
        <w:numPr>
          <w:ilvl w:val="0"/>
          <w:numId w:val="1"/>
        </w:numPr>
        <w:tabs>
          <w:tab w:val="left" w:pos="641"/>
          <w:tab w:val="left" w:pos="642"/>
        </w:tabs>
        <w:spacing w:before="138" w:line="355" w:lineRule="auto"/>
        <w:ind w:left="641" w:right="609" w:hanging="358"/>
        <w:rPr>
          <w:rFonts w:ascii="Arial" w:hAnsi="Arial" w:cs="Arial"/>
          <w:sz w:val="24"/>
        </w:rPr>
      </w:pPr>
      <w:r w:rsidRPr="008030B8">
        <w:rPr>
          <w:rFonts w:ascii="Arial" w:hAnsi="Arial" w:cs="Arial"/>
          <w:sz w:val="24"/>
        </w:rPr>
        <w:lastRenderedPageBreak/>
        <w:t>wniosek o powierzenie grantu – wniosek o udzielenie wsparcia i podstawa udzielenia grantu przez LGD na zasadach wskazanych w art. 18-21 ustawy o RLKS</w:t>
      </w:r>
    </w:p>
    <w:p w14:paraId="6FE2C2DF" w14:textId="77777777" w:rsidR="00675C15" w:rsidRPr="008030B8" w:rsidRDefault="00525798">
      <w:pPr>
        <w:pStyle w:val="Akapitzlist"/>
        <w:numPr>
          <w:ilvl w:val="0"/>
          <w:numId w:val="1"/>
        </w:numPr>
        <w:tabs>
          <w:tab w:val="left" w:pos="641"/>
          <w:tab w:val="left" w:pos="642"/>
        </w:tabs>
        <w:spacing w:before="6" w:line="357" w:lineRule="auto"/>
        <w:ind w:left="641" w:right="693" w:hanging="358"/>
        <w:rPr>
          <w:rFonts w:ascii="Arial" w:hAnsi="Arial" w:cs="Arial"/>
          <w:sz w:val="24"/>
          <w:szCs w:val="24"/>
        </w:rPr>
      </w:pPr>
      <w:r w:rsidRPr="008030B8">
        <w:rPr>
          <w:rFonts w:ascii="Arial" w:hAnsi="Arial" w:cs="Arial"/>
          <w:sz w:val="24"/>
          <w:szCs w:val="24"/>
        </w:rPr>
        <w:t>wnioskodawca – każdy podmiot z wyłączeniem osób fizycznych (nie dotyczy osób prowadzących działalność gospodarczą lub oświatową na podstawie odrębnych przepisów), który złożył do LGD wniosek o powierzenie grantu w ramach naboru</w:t>
      </w:r>
    </w:p>
    <w:sectPr w:rsidR="00675C15" w:rsidRPr="008030B8" w:rsidSect="00E70611">
      <w:pgSz w:w="11910" w:h="16840"/>
      <w:pgMar w:top="1320" w:right="1260" w:bottom="1200" w:left="1200" w:header="283" w:footer="10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B528F" w14:textId="77777777" w:rsidR="00E10632" w:rsidRDefault="00E10632">
      <w:r>
        <w:separator/>
      </w:r>
    </w:p>
  </w:endnote>
  <w:endnote w:type="continuationSeparator" w:id="0">
    <w:p w14:paraId="1C66DB64" w14:textId="77777777" w:rsidR="00E10632" w:rsidRDefault="00E10632">
      <w:r>
        <w:continuationSeparator/>
      </w:r>
    </w:p>
  </w:endnote>
  <w:endnote w:type="continuationNotice" w:id="1">
    <w:p w14:paraId="36316222" w14:textId="77777777" w:rsidR="00E10632" w:rsidRDefault="00E106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44DB2" w14:textId="77777777" w:rsidR="000462E6" w:rsidRDefault="000462E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2C2E8" w14:textId="77777777" w:rsidR="00675C15" w:rsidRDefault="00E10632">
    <w:pPr>
      <w:pStyle w:val="Tekstpodstawowy"/>
      <w:spacing w:line="14" w:lineRule="auto"/>
      <w:ind w:left="0" w:firstLine="0"/>
      <w:rPr>
        <w:sz w:val="20"/>
      </w:rPr>
    </w:pPr>
    <w:r>
      <w:pict w14:anchorId="6FE2C2E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09.25pt;margin-top:779.95pt;width:18.3pt;height:14.35pt;z-index:-251658752;mso-position-horizontal-relative:page;mso-position-vertical-relative:page" filled="f" stroked="f">
          <v:textbox inset="0,0,0,0">
            <w:txbxContent>
              <w:p w14:paraId="6FE2C2ED" w14:textId="77777777" w:rsidR="00675C15" w:rsidRDefault="00525798">
                <w:pPr>
                  <w:spacing w:before="13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FB798" w14:textId="77777777" w:rsidR="000462E6" w:rsidRDefault="000462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F9FB4" w14:textId="77777777" w:rsidR="00E10632" w:rsidRDefault="00E10632">
      <w:r>
        <w:separator/>
      </w:r>
    </w:p>
  </w:footnote>
  <w:footnote w:type="continuationSeparator" w:id="0">
    <w:p w14:paraId="6BBA0A22" w14:textId="77777777" w:rsidR="00E10632" w:rsidRDefault="00E10632">
      <w:r>
        <w:continuationSeparator/>
      </w:r>
    </w:p>
  </w:footnote>
  <w:footnote w:type="continuationNotice" w:id="1">
    <w:p w14:paraId="044B7040" w14:textId="77777777" w:rsidR="00E10632" w:rsidRDefault="00E106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DD223" w14:textId="77777777" w:rsidR="000462E6" w:rsidRDefault="000462E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02413" w14:textId="3F880BE1" w:rsidR="000462E6" w:rsidRDefault="009B0C00">
    <w:pPr>
      <w:pStyle w:val="Nagwek"/>
    </w:pPr>
    <w:r>
      <w:rPr>
        <w:noProof/>
      </w:rPr>
      <w:drawing>
        <wp:inline distT="0" distB="0" distL="0" distR="0" wp14:anchorId="613C82A4" wp14:editId="53583F45">
          <wp:extent cx="6000750" cy="739775"/>
          <wp:effectExtent l="0" t="0" r="0" b="3175"/>
          <wp:docPr id="81543299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5432995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0" cy="739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89117" w14:textId="77777777" w:rsidR="000462E6" w:rsidRDefault="000462E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F7C7F"/>
    <w:multiLevelType w:val="hybridMultilevel"/>
    <w:tmpl w:val="ADBA5494"/>
    <w:lvl w:ilvl="0" w:tplc="02CEFECC">
      <w:start w:val="1"/>
      <w:numFmt w:val="decimal"/>
      <w:lvlText w:val="%1."/>
      <w:lvlJc w:val="left"/>
      <w:pPr>
        <w:ind w:left="643" w:hanging="360"/>
      </w:pPr>
      <w:rPr>
        <w:rFonts w:ascii="Arial MT" w:eastAsia="Arial MT" w:hAnsi="Arial MT" w:cs="Arial MT" w:hint="default"/>
        <w:w w:val="100"/>
        <w:sz w:val="24"/>
        <w:szCs w:val="24"/>
        <w:lang w:val="pl-PL" w:eastAsia="en-US" w:bidi="ar-SA"/>
      </w:rPr>
    </w:lvl>
    <w:lvl w:ilvl="1" w:tplc="7BDC25D2">
      <w:start w:val="1"/>
      <w:numFmt w:val="decimal"/>
      <w:lvlText w:val="%2)"/>
      <w:lvlJc w:val="left"/>
      <w:pPr>
        <w:ind w:left="1210" w:hanging="360"/>
      </w:pPr>
      <w:rPr>
        <w:rFonts w:ascii="Arial MT" w:eastAsia="Arial MT" w:hAnsi="Arial MT" w:cs="Arial MT" w:hint="default"/>
        <w:w w:val="99"/>
        <w:sz w:val="24"/>
        <w:szCs w:val="24"/>
        <w:lang w:val="pl-PL" w:eastAsia="en-US" w:bidi="ar-SA"/>
      </w:rPr>
    </w:lvl>
    <w:lvl w:ilvl="2" w:tplc="49AA61EE">
      <w:numFmt w:val="bullet"/>
      <w:lvlText w:val="•"/>
      <w:lvlJc w:val="left"/>
      <w:pPr>
        <w:ind w:left="2134" w:hanging="360"/>
      </w:pPr>
      <w:rPr>
        <w:rFonts w:hint="default"/>
        <w:lang w:val="pl-PL" w:eastAsia="en-US" w:bidi="ar-SA"/>
      </w:rPr>
    </w:lvl>
    <w:lvl w:ilvl="3" w:tplc="4C9C6F30">
      <w:numFmt w:val="bullet"/>
      <w:lvlText w:val="•"/>
      <w:lvlJc w:val="left"/>
      <w:pPr>
        <w:ind w:left="3048" w:hanging="360"/>
      </w:pPr>
      <w:rPr>
        <w:rFonts w:hint="default"/>
        <w:lang w:val="pl-PL" w:eastAsia="en-US" w:bidi="ar-SA"/>
      </w:rPr>
    </w:lvl>
    <w:lvl w:ilvl="4" w:tplc="DBE8D55C">
      <w:numFmt w:val="bullet"/>
      <w:lvlText w:val="•"/>
      <w:lvlJc w:val="left"/>
      <w:pPr>
        <w:ind w:left="3962" w:hanging="360"/>
      </w:pPr>
      <w:rPr>
        <w:rFonts w:hint="default"/>
        <w:lang w:val="pl-PL" w:eastAsia="en-US" w:bidi="ar-SA"/>
      </w:rPr>
    </w:lvl>
    <w:lvl w:ilvl="5" w:tplc="B1467300">
      <w:numFmt w:val="bullet"/>
      <w:lvlText w:val="•"/>
      <w:lvlJc w:val="left"/>
      <w:pPr>
        <w:ind w:left="4876" w:hanging="360"/>
      </w:pPr>
      <w:rPr>
        <w:rFonts w:hint="default"/>
        <w:lang w:val="pl-PL" w:eastAsia="en-US" w:bidi="ar-SA"/>
      </w:rPr>
    </w:lvl>
    <w:lvl w:ilvl="6" w:tplc="2EFCC924">
      <w:numFmt w:val="bullet"/>
      <w:lvlText w:val="•"/>
      <w:lvlJc w:val="left"/>
      <w:pPr>
        <w:ind w:left="5790" w:hanging="360"/>
      </w:pPr>
      <w:rPr>
        <w:rFonts w:hint="default"/>
        <w:lang w:val="pl-PL" w:eastAsia="en-US" w:bidi="ar-SA"/>
      </w:rPr>
    </w:lvl>
    <w:lvl w:ilvl="7" w:tplc="DE4219BA">
      <w:numFmt w:val="bullet"/>
      <w:lvlText w:val="•"/>
      <w:lvlJc w:val="left"/>
      <w:pPr>
        <w:ind w:left="6704" w:hanging="360"/>
      </w:pPr>
      <w:rPr>
        <w:rFonts w:hint="default"/>
        <w:lang w:val="pl-PL" w:eastAsia="en-US" w:bidi="ar-SA"/>
      </w:rPr>
    </w:lvl>
    <w:lvl w:ilvl="8" w:tplc="6AE8C8E0">
      <w:numFmt w:val="bullet"/>
      <w:lvlText w:val="•"/>
      <w:lvlJc w:val="left"/>
      <w:pPr>
        <w:ind w:left="7618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7E50FAD"/>
    <w:multiLevelType w:val="hybridMultilevel"/>
    <w:tmpl w:val="3926EF66"/>
    <w:lvl w:ilvl="0" w:tplc="C9460710">
      <w:start w:val="1"/>
      <w:numFmt w:val="decimal"/>
      <w:lvlText w:val="%1."/>
      <w:lvlJc w:val="left"/>
      <w:pPr>
        <w:ind w:left="643" w:hanging="360"/>
      </w:pPr>
      <w:rPr>
        <w:rFonts w:ascii="Arial MT" w:eastAsia="Arial MT" w:hAnsi="Arial MT" w:cs="Arial MT" w:hint="default"/>
        <w:b w:val="0"/>
        <w:bCs/>
        <w:w w:val="100"/>
        <w:sz w:val="24"/>
        <w:szCs w:val="24"/>
        <w:lang w:val="pl-PL" w:eastAsia="en-US" w:bidi="ar-SA"/>
      </w:rPr>
    </w:lvl>
    <w:lvl w:ilvl="1" w:tplc="A68E3C58">
      <w:numFmt w:val="bullet"/>
      <w:lvlText w:val="•"/>
      <w:lvlJc w:val="left"/>
      <w:pPr>
        <w:ind w:left="1520" w:hanging="360"/>
      </w:pPr>
      <w:rPr>
        <w:rFonts w:hint="default"/>
        <w:lang w:val="pl-PL" w:eastAsia="en-US" w:bidi="ar-SA"/>
      </w:rPr>
    </w:lvl>
    <w:lvl w:ilvl="2" w:tplc="68169A46">
      <w:numFmt w:val="bullet"/>
      <w:lvlText w:val="•"/>
      <w:lvlJc w:val="left"/>
      <w:pPr>
        <w:ind w:left="2401" w:hanging="360"/>
      </w:pPr>
      <w:rPr>
        <w:rFonts w:hint="default"/>
        <w:lang w:val="pl-PL" w:eastAsia="en-US" w:bidi="ar-SA"/>
      </w:rPr>
    </w:lvl>
    <w:lvl w:ilvl="3" w:tplc="1120591C">
      <w:numFmt w:val="bullet"/>
      <w:lvlText w:val="•"/>
      <w:lvlJc w:val="left"/>
      <w:pPr>
        <w:ind w:left="3281" w:hanging="360"/>
      </w:pPr>
      <w:rPr>
        <w:rFonts w:hint="default"/>
        <w:lang w:val="pl-PL" w:eastAsia="en-US" w:bidi="ar-SA"/>
      </w:rPr>
    </w:lvl>
    <w:lvl w:ilvl="4" w:tplc="13BA07AE">
      <w:numFmt w:val="bullet"/>
      <w:lvlText w:val="•"/>
      <w:lvlJc w:val="left"/>
      <w:pPr>
        <w:ind w:left="4162" w:hanging="360"/>
      </w:pPr>
      <w:rPr>
        <w:rFonts w:hint="default"/>
        <w:lang w:val="pl-PL" w:eastAsia="en-US" w:bidi="ar-SA"/>
      </w:rPr>
    </w:lvl>
    <w:lvl w:ilvl="5" w:tplc="DDFA535C">
      <w:numFmt w:val="bullet"/>
      <w:lvlText w:val="•"/>
      <w:lvlJc w:val="left"/>
      <w:pPr>
        <w:ind w:left="5043" w:hanging="360"/>
      </w:pPr>
      <w:rPr>
        <w:rFonts w:hint="default"/>
        <w:lang w:val="pl-PL" w:eastAsia="en-US" w:bidi="ar-SA"/>
      </w:rPr>
    </w:lvl>
    <w:lvl w:ilvl="6" w:tplc="662C17B8">
      <w:numFmt w:val="bullet"/>
      <w:lvlText w:val="•"/>
      <w:lvlJc w:val="left"/>
      <w:pPr>
        <w:ind w:left="5923" w:hanging="360"/>
      </w:pPr>
      <w:rPr>
        <w:rFonts w:hint="default"/>
        <w:lang w:val="pl-PL" w:eastAsia="en-US" w:bidi="ar-SA"/>
      </w:rPr>
    </w:lvl>
    <w:lvl w:ilvl="7" w:tplc="51047262">
      <w:numFmt w:val="bullet"/>
      <w:lvlText w:val="•"/>
      <w:lvlJc w:val="left"/>
      <w:pPr>
        <w:ind w:left="6804" w:hanging="360"/>
      </w:pPr>
      <w:rPr>
        <w:rFonts w:hint="default"/>
        <w:lang w:val="pl-PL" w:eastAsia="en-US" w:bidi="ar-SA"/>
      </w:rPr>
    </w:lvl>
    <w:lvl w:ilvl="8" w:tplc="93967F64">
      <w:numFmt w:val="bullet"/>
      <w:lvlText w:val="•"/>
      <w:lvlJc w:val="left"/>
      <w:pPr>
        <w:ind w:left="7685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088B691C"/>
    <w:multiLevelType w:val="hybridMultilevel"/>
    <w:tmpl w:val="FB94F260"/>
    <w:lvl w:ilvl="0" w:tplc="1602A82A">
      <w:start w:val="1"/>
      <w:numFmt w:val="decimal"/>
      <w:lvlText w:val="%1."/>
      <w:lvlJc w:val="left"/>
      <w:pPr>
        <w:ind w:left="643" w:hanging="360"/>
        <w:jc w:val="right"/>
      </w:pPr>
      <w:rPr>
        <w:rFonts w:ascii="Arial MT" w:eastAsia="Arial MT" w:hAnsi="Arial MT" w:cs="Arial MT" w:hint="default"/>
        <w:b w:val="0"/>
        <w:bCs/>
        <w:color w:val="auto"/>
        <w:w w:val="100"/>
        <w:sz w:val="24"/>
        <w:szCs w:val="24"/>
        <w:lang w:val="pl-PL" w:eastAsia="en-US" w:bidi="ar-SA"/>
      </w:rPr>
    </w:lvl>
    <w:lvl w:ilvl="1" w:tplc="C2FE0C98">
      <w:numFmt w:val="bullet"/>
      <w:lvlText w:val=""/>
      <w:lvlJc w:val="left"/>
      <w:pPr>
        <w:ind w:left="1634" w:hanging="358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2" w:tplc="A7CA92D4">
      <w:numFmt w:val="bullet"/>
      <w:lvlText w:val="•"/>
      <w:lvlJc w:val="left"/>
      <w:pPr>
        <w:ind w:left="1640" w:hanging="358"/>
      </w:pPr>
      <w:rPr>
        <w:rFonts w:hint="default"/>
        <w:lang w:val="pl-PL" w:eastAsia="en-US" w:bidi="ar-SA"/>
      </w:rPr>
    </w:lvl>
    <w:lvl w:ilvl="3" w:tplc="40DA37A0">
      <w:numFmt w:val="bullet"/>
      <w:lvlText w:val="•"/>
      <w:lvlJc w:val="left"/>
      <w:pPr>
        <w:ind w:left="2615" w:hanging="358"/>
      </w:pPr>
      <w:rPr>
        <w:rFonts w:hint="default"/>
        <w:lang w:val="pl-PL" w:eastAsia="en-US" w:bidi="ar-SA"/>
      </w:rPr>
    </w:lvl>
    <w:lvl w:ilvl="4" w:tplc="49F0F782">
      <w:numFmt w:val="bullet"/>
      <w:lvlText w:val="•"/>
      <w:lvlJc w:val="left"/>
      <w:pPr>
        <w:ind w:left="3591" w:hanging="358"/>
      </w:pPr>
      <w:rPr>
        <w:rFonts w:hint="default"/>
        <w:lang w:val="pl-PL" w:eastAsia="en-US" w:bidi="ar-SA"/>
      </w:rPr>
    </w:lvl>
    <w:lvl w:ilvl="5" w:tplc="C5F0039A">
      <w:numFmt w:val="bullet"/>
      <w:lvlText w:val="•"/>
      <w:lvlJc w:val="left"/>
      <w:pPr>
        <w:ind w:left="4567" w:hanging="358"/>
      </w:pPr>
      <w:rPr>
        <w:rFonts w:hint="default"/>
        <w:lang w:val="pl-PL" w:eastAsia="en-US" w:bidi="ar-SA"/>
      </w:rPr>
    </w:lvl>
    <w:lvl w:ilvl="6" w:tplc="91F6F89E">
      <w:numFmt w:val="bullet"/>
      <w:lvlText w:val="•"/>
      <w:lvlJc w:val="left"/>
      <w:pPr>
        <w:ind w:left="5543" w:hanging="358"/>
      </w:pPr>
      <w:rPr>
        <w:rFonts w:hint="default"/>
        <w:lang w:val="pl-PL" w:eastAsia="en-US" w:bidi="ar-SA"/>
      </w:rPr>
    </w:lvl>
    <w:lvl w:ilvl="7" w:tplc="83222C48">
      <w:numFmt w:val="bullet"/>
      <w:lvlText w:val="•"/>
      <w:lvlJc w:val="left"/>
      <w:pPr>
        <w:ind w:left="6519" w:hanging="358"/>
      </w:pPr>
      <w:rPr>
        <w:rFonts w:hint="default"/>
        <w:lang w:val="pl-PL" w:eastAsia="en-US" w:bidi="ar-SA"/>
      </w:rPr>
    </w:lvl>
    <w:lvl w:ilvl="8" w:tplc="10981C7A">
      <w:numFmt w:val="bullet"/>
      <w:lvlText w:val="•"/>
      <w:lvlJc w:val="left"/>
      <w:pPr>
        <w:ind w:left="7494" w:hanging="358"/>
      </w:pPr>
      <w:rPr>
        <w:rFonts w:hint="default"/>
        <w:lang w:val="pl-PL" w:eastAsia="en-US" w:bidi="ar-SA"/>
      </w:rPr>
    </w:lvl>
  </w:abstractNum>
  <w:abstractNum w:abstractNumId="3" w15:restartNumberingAfterBreak="0">
    <w:nsid w:val="09122CF9"/>
    <w:multiLevelType w:val="hybridMultilevel"/>
    <w:tmpl w:val="56C2A67C"/>
    <w:lvl w:ilvl="0" w:tplc="9342CFC8">
      <w:start w:val="1"/>
      <w:numFmt w:val="decimal"/>
      <w:lvlText w:val="%1."/>
      <w:lvlJc w:val="left"/>
      <w:pPr>
        <w:ind w:left="643" w:hanging="360"/>
      </w:pPr>
      <w:rPr>
        <w:rFonts w:ascii="Arial MT" w:eastAsia="Arial MT" w:hAnsi="Arial MT" w:cs="Arial MT" w:hint="default"/>
        <w:color w:val="auto"/>
        <w:w w:val="100"/>
        <w:sz w:val="24"/>
        <w:szCs w:val="24"/>
        <w:lang w:val="pl-PL" w:eastAsia="en-US" w:bidi="ar-SA"/>
      </w:rPr>
    </w:lvl>
    <w:lvl w:ilvl="1" w:tplc="AF0CD91C">
      <w:start w:val="1"/>
      <w:numFmt w:val="decimal"/>
      <w:lvlText w:val="%2)"/>
      <w:lvlJc w:val="left"/>
      <w:pPr>
        <w:ind w:left="936" w:hanging="348"/>
      </w:pPr>
      <w:rPr>
        <w:rFonts w:ascii="Arial MT" w:eastAsia="Arial MT" w:hAnsi="Arial MT" w:cs="Arial MT" w:hint="default"/>
        <w:w w:val="99"/>
        <w:sz w:val="24"/>
        <w:szCs w:val="24"/>
        <w:lang w:val="pl-PL" w:eastAsia="en-US" w:bidi="ar-SA"/>
      </w:rPr>
    </w:lvl>
    <w:lvl w:ilvl="2" w:tplc="A81A5892">
      <w:start w:val="1"/>
      <w:numFmt w:val="lowerLetter"/>
      <w:lvlText w:val="%3)"/>
      <w:lvlJc w:val="left"/>
      <w:pPr>
        <w:ind w:left="1349" w:hanging="360"/>
      </w:pPr>
      <w:rPr>
        <w:rFonts w:ascii="Arial MT" w:eastAsia="Arial MT" w:hAnsi="Arial MT" w:cs="Arial MT" w:hint="default"/>
        <w:w w:val="99"/>
        <w:sz w:val="24"/>
        <w:szCs w:val="24"/>
        <w:lang w:val="pl-PL" w:eastAsia="en-US" w:bidi="ar-SA"/>
      </w:rPr>
    </w:lvl>
    <w:lvl w:ilvl="3" w:tplc="6828387C">
      <w:numFmt w:val="bullet"/>
      <w:lvlText w:val="•"/>
      <w:lvlJc w:val="left"/>
      <w:pPr>
        <w:ind w:left="2353" w:hanging="360"/>
      </w:pPr>
      <w:rPr>
        <w:rFonts w:hint="default"/>
        <w:lang w:val="pl-PL" w:eastAsia="en-US" w:bidi="ar-SA"/>
      </w:rPr>
    </w:lvl>
    <w:lvl w:ilvl="4" w:tplc="41E66348">
      <w:numFmt w:val="bullet"/>
      <w:lvlText w:val="•"/>
      <w:lvlJc w:val="left"/>
      <w:pPr>
        <w:ind w:left="3366" w:hanging="360"/>
      </w:pPr>
      <w:rPr>
        <w:rFonts w:hint="default"/>
        <w:lang w:val="pl-PL" w:eastAsia="en-US" w:bidi="ar-SA"/>
      </w:rPr>
    </w:lvl>
    <w:lvl w:ilvl="5" w:tplc="17323A02">
      <w:numFmt w:val="bullet"/>
      <w:lvlText w:val="•"/>
      <w:lvlJc w:val="left"/>
      <w:pPr>
        <w:ind w:left="4379" w:hanging="360"/>
      </w:pPr>
      <w:rPr>
        <w:rFonts w:hint="default"/>
        <w:lang w:val="pl-PL" w:eastAsia="en-US" w:bidi="ar-SA"/>
      </w:rPr>
    </w:lvl>
    <w:lvl w:ilvl="6" w:tplc="B4161ECE">
      <w:numFmt w:val="bullet"/>
      <w:lvlText w:val="•"/>
      <w:lvlJc w:val="left"/>
      <w:pPr>
        <w:ind w:left="5393" w:hanging="360"/>
      </w:pPr>
      <w:rPr>
        <w:rFonts w:hint="default"/>
        <w:lang w:val="pl-PL" w:eastAsia="en-US" w:bidi="ar-SA"/>
      </w:rPr>
    </w:lvl>
    <w:lvl w:ilvl="7" w:tplc="48066156">
      <w:numFmt w:val="bullet"/>
      <w:lvlText w:val="•"/>
      <w:lvlJc w:val="left"/>
      <w:pPr>
        <w:ind w:left="6406" w:hanging="360"/>
      </w:pPr>
      <w:rPr>
        <w:rFonts w:hint="default"/>
        <w:lang w:val="pl-PL" w:eastAsia="en-US" w:bidi="ar-SA"/>
      </w:rPr>
    </w:lvl>
    <w:lvl w:ilvl="8" w:tplc="8B28E930">
      <w:numFmt w:val="bullet"/>
      <w:lvlText w:val="•"/>
      <w:lvlJc w:val="left"/>
      <w:pPr>
        <w:ind w:left="7419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13072667"/>
    <w:multiLevelType w:val="hybridMultilevel"/>
    <w:tmpl w:val="1160F612"/>
    <w:lvl w:ilvl="0" w:tplc="9A9E3EB8">
      <w:numFmt w:val="bullet"/>
      <w:lvlText w:val=""/>
      <w:lvlJc w:val="left"/>
      <w:pPr>
        <w:ind w:left="1210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7708CAD4">
      <w:numFmt w:val="bullet"/>
      <w:lvlText w:val="•"/>
      <w:lvlJc w:val="left"/>
      <w:pPr>
        <w:ind w:left="2042" w:hanging="360"/>
      </w:pPr>
      <w:rPr>
        <w:rFonts w:hint="default"/>
        <w:lang w:val="pl-PL" w:eastAsia="en-US" w:bidi="ar-SA"/>
      </w:rPr>
    </w:lvl>
    <w:lvl w:ilvl="2" w:tplc="E5DCC3FA">
      <w:numFmt w:val="bullet"/>
      <w:lvlText w:val="•"/>
      <w:lvlJc w:val="left"/>
      <w:pPr>
        <w:ind w:left="2865" w:hanging="360"/>
      </w:pPr>
      <w:rPr>
        <w:rFonts w:hint="default"/>
        <w:lang w:val="pl-PL" w:eastAsia="en-US" w:bidi="ar-SA"/>
      </w:rPr>
    </w:lvl>
    <w:lvl w:ilvl="3" w:tplc="D9E6EB90">
      <w:numFmt w:val="bullet"/>
      <w:lvlText w:val="•"/>
      <w:lvlJc w:val="left"/>
      <w:pPr>
        <w:ind w:left="3687" w:hanging="360"/>
      </w:pPr>
      <w:rPr>
        <w:rFonts w:hint="default"/>
        <w:lang w:val="pl-PL" w:eastAsia="en-US" w:bidi="ar-SA"/>
      </w:rPr>
    </w:lvl>
    <w:lvl w:ilvl="4" w:tplc="8382989E">
      <w:numFmt w:val="bullet"/>
      <w:lvlText w:val="•"/>
      <w:lvlJc w:val="left"/>
      <w:pPr>
        <w:ind w:left="4510" w:hanging="360"/>
      </w:pPr>
      <w:rPr>
        <w:rFonts w:hint="default"/>
        <w:lang w:val="pl-PL" w:eastAsia="en-US" w:bidi="ar-SA"/>
      </w:rPr>
    </w:lvl>
    <w:lvl w:ilvl="5" w:tplc="4BC08588">
      <w:numFmt w:val="bullet"/>
      <w:lvlText w:val="•"/>
      <w:lvlJc w:val="left"/>
      <w:pPr>
        <w:ind w:left="5333" w:hanging="360"/>
      </w:pPr>
      <w:rPr>
        <w:rFonts w:hint="default"/>
        <w:lang w:val="pl-PL" w:eastAsia="en-US" w:bidi="ar-SA"/>
      </w:rPr>
    </w:lvl>
    <w:lvl w:ilvl="6" w:tplc="4D10D32A">
      <w:numFmt w:val="bullet"/>
      <w:lvlText w:val="•"/>
      <w:lvlJc w:val="left"/>
      <w:pPr>
        <w:ind w:left="6155" w:hanging="360"/>
      </w:pPr>
      <w:rPr>
        <w:rFonts w:hint="default"/>
        <w:lang w:val="pl-PL" w:eastAsia="en-US" w:bidi="ar-SA"/>
      </w:rPr>
    </w:lvl>
    <w:lvl w:ilvl="7" w:tplc="B2944928">
      <w:numFmt w:val="bullet"/>
      <w:lvlText w:val="•"/>
      <w:lvlJc w:val="left"/>
      <w:pPr>
        <w:ind w:left="6978" w:hanging="360"/>
      </w:pPr>
      <w:rPr>
        <w:rFonts w:hint="default"/>
        <w:lang w:val="pl-PL" w:eastAsia="en-US" w:bidi="ar-SA"/>
      </w:rPr>
    </w:lvl>
    <w:lvl w:ilvl="8" w:tplc="E744D8A6">
      <w:numFmt w:val="bullet"/>
      <w:lvlText w:val="•"/>
      <w:lvlJc w:val="left"/>
      <w:pPr>
        <w:ind w:left="7801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18732088"/>
    <w:multiLevelType w:val="hybridMultilevel"/>
    <w:tmpl w:val="5D26044A"/>
    <w:lvl w:ilvl="0" w:tplc="F65CB2FC">
      <w:start w:val="1"/>
      <w:numFmt w:val="decimal"/>
      <w:lvlText w:val="%1."/>
      <w:lvlJc w:val="left"/>
      <w:pPr>
        <w:ind w:left="643" w:hanging="360"/>
      </w:pPr>
      <w:rPr>
        <w:rFonts w:ascii="Arial MT" w:eastAsia="Arial MT" w:hAnsi="Arial MT" w:cs="Arial MT" w:hint="default"/>
        <w:w w:val="100"/>
        <w:sz w:val="24"/>
        <w:szCs w:val="24"/>
        <w:lang w:val="pl-PL" w:eastAsia="en-US" w:bidi="ar-SA"/>
      </w:rPr>
    </w:lvl>
    <w:lvl w:ilvl="1" w:tplc="1BBC4B5E">
      <w:start w:val="1"/>
      <w:numFmt w:val="lowerLetter"/>
      <w:lvlText w:val="%2)"/>
      <w:lvlJc w:val="left"/>
      <w:pPr>
        <w:ind w:left="936" w:hanging="348"/>
      </w:pPr>
      <w:rPr>
        <w:rFonts w:ascii="Arial MT" w:eastAsia="Arial MT" w:hAnsi="Arial MT" w:cs="Arial MT" w:hint="default"/>
        <w:w w:val="99"/>
        <w:sz w:val="24"/>
        <w:szCs w:val="24"/>
        <w:lang w:val="pl-PL" w:eastAsia="en-US" w:bidi="ar-SA"/>
      </w:rPr>
    </w:lvl>
    <w:lvl w:ilvl="2" w:tplc="D85021C0">
      <w:numFmt w:val="bullet"/>
      <w:lvlText w:val="•"/>
      <w:lvlJc w:val="left"/>
      <w:pPr>
        <w:ind w:left="1885" w:hanging="348"/>
      </w:pPr>
      <w:rPr>
        <w:rFonts w:hint="default"/>
        <w:lang w:val="pl-PL" w:eastAsia="en-US" w:bidi="ar-SA"/>
      </w:rPr>
    </w:lvl>
    <w:lvl w:ilvl="3" w:tplc="30A6DAD0">
      <w:numFmt w:val="bullet"/>
      <w:lvlText w:val="•"/>
      <w:lvlJc w:val="left"/>
      <w:pPr>
        <w:ind w:left="2830" w:hanging="348"/>
      </w:pPr>
      <w:rPr>
        <w:rFonts w:hint="default"/>
        <w:lang w:val="pl-PL" w:eastAsia="en-US" w:bidi="ar-SA"/>
      </w:rPr>
    </w:lvl>
    <w:lvl w:ilvl="4" w:tplc="EC4EF614">
      <w:numFmt w:val="bullet"/>
      <w:lvlText w:val="•"/>
      <w:lvlJc w:val="left"/>
      <w:pPr>
        <w:ind w:left="3775" w:hanging="348"/>
      </w:pPr>
      <w:rPr>
        <w:rFonts w:hint="default"/>
        <w:lang w:val="pl-PL" w:eastAsia="en-US" w:bidi="ar-SA"/>
      </w:rPr>
    </w:lvl>
    <w:lvl w:ilvl="5" w:tplc="206C39D2">
      <w:numFmt w:val="bullet"/>
      <w:lvlText w:val="•"/>
      <w:lvlJc w:val="left"/>
      <w:pPr>
        <w:ind w:left="4720" w:hanging="348"/>
      </w:pPr>
      <w:rPr>
        <w:rFonts w:hint="default"/>
        <w:lang w:val="pl-PL" w:eastAsia="en-US" w:bidi="ar-SA"/>
      </w:rPr>
    </w:lvl>
    <w:lvl w:ilvl="6" w:tplc="A39AB55A">
      <w:numFmt w:val="bullet"/>
      <w:lvlText w:val="•"/>
      <w:lvlJc w:val="left"/>
      <w:pPr>
        <w:ind w:left="5665" w:hanging="348"/>
      </w:pPr>
      <w:rPr>
        <w:rFonts w:hint="default"/>
        <w:lang w:val="pl-PL" w:eastAsia="en-US" w:bidi="ar-SA"/>
      </w:rPr>
    </w:lvl>
    <w:lvl w:ilvl="7" w:tplc="B57013FC">
      <w:numFmt w:val="bullet"/>
      <w:lvlText w:val="•"/>
      <w:lvlJc w:val="left"/>
      <w:pPr>
        <w:ind w:left="6610" w:hanging="348"/>
      </w:pPr>
      <w:rPr>
        <w:rFonts w:hint="default"/>
        <w:lang w:val="pl-PL" w:eastAsia="en-US" w:bidi="ar-SA"/>
      </w:rPr>
    </w:lvl>
    <w:lvl w:ilvl="8" w:tplc="2FC05E02">
      <w:numFmt w:val="bullet"/>
      <w:lvlText w:val="•"/>
      <w:lvlJc w:val="left"/>
      <w:pPr>
        <w:ind w:left="7556" w:hanging="348"/>
      </w:pPr>
      <w:rPr>
        <w:rFonts w:hint="default"/>
        <w:lang w:val="pl-PL" w:eastAsia="en-US" w:bidi="ar-SA"/>
      </w:rPr>
    </w:lvl>
  </w:abstractNum>
  <w:abstractNum w:abstractNumId="6" w15:restartNumberingAfterBreak="0">
    <w:nsid w:val="1FB81398"/>
    <w:multiLevelType w:val="hybridMultilevel"/>
    <w:tmpl w:val="B07048D6"/>
    <w:lvl w:ilvl="0" w:tplc="C28CF254">
      <w:start w:val="1"/>
      <w:numFmt w:val="decimal"/>
      <w:lvlText w:val="%1."/>
      <w:lvlJc w:val="left"/>
      <w:pPr>
        <w:ind w:left="643" w:hanging="360"/>
      </w:pPr>
      <w:rPr>
        <w:rFonts w:ascii="Arial MT" w:eastAsia="Arial MT" w:hAnsi="Arial MT" w:cs="Arial MT" w:hint="default"/>
        <w:w w:val="100"/>
        <w:sz w:val="24"/>
        <w:szCs w:val="24"/>
        <w:lang w:val="pl-PL" w:eastAsia="en-US" w:bidi="ar-SA"/>
      </w:rPr>
    </w:lvl>
    <w:lvl w:ilvl="1" w:tplc="163411D0">
      <w:start w:val="1"/>
      <w:numFmt w:val="lowerLetter"/>
      <w:lvlText w:val="%2)"/>
      <w:lvlJc w:val="left"/>
      <w:pPr>
        <w:ind w:left="1210" w:hanging="425"/>
      </w:pPr>
      <w:rPr>
        <w:rFonts w:ascii="Arial MT" w:eastAsia="Arial MT" w:hAnsi="Arial MT" w:cs="Arial MT" w:hint="default"/>
        <w:w w:val="99"/>
        <w:sz w:val="24"/>
        <w:szCs w:val="24"/>
        <w:lang w:val="pl-PL" w:eastAsia="en-US" w:bidi="ar-SA"/>
      </w:rPr>
    </w:lvl>
    <w:lvl w:ilvl="2" w:tplc="DC460E54">
      <w:numFmt w:val="bullet"/>
      <w:lvlText w:val="•"/>
      <w:lvlJc w:val="left"/>
      <w:pPr>
        <w:ind w:left="1220" w:hanging="425"/>
      </w:pPr>
      <w:rPr>
        <w:rFonts w:hint="default"/>
        <w:lang w:val="pl-PL" w:eastAsia="en-US" w:bidi="ar-SA"/>
      </w:rPr>
    </w:lvl>
    <w:lvl w:ilvl="3" w:tplc="F29022CA">
      <w:numFmt w:val="bullet"/>
      <w:lvlText w:val="•"/>
      <w:lvlJc w:val="left"/>
      <w:pPr>
        <w:ind w:left="2248" w:hanging="425"/>
      </w:pPr>
      <w:rPr>
        <w:rFonts w:hint="default"/>
        <w:lang w:val="pl-PL" w:eastAsia="en-US" w:bidi="ar-SA"/>
      </w:rPr>
    </w:lvl>
    <w:lvl w:ilvl="4" w:tplc="2BACA9F0">
      <w:numFmt w:val="bullet"/>
      <w:lvlText w:val="•"/>
      <w:lvlJc w:val="left"/>
      <w:pPr>
        <w:ind w:left="3276" w:hanging="425"/>
      </w:pPr>
      <w:rPr>
        <w:rFonts w:hint="default"/>
        <w:lang w:val="pl-PL" w:eastAsia="en-US" w:bidi="ar-SA"/>
      </w:rPr>
    </w:lvl>
    <w:lvl w:ilvl="5" w:tplc="0DC6B28C">
      <w:numFmt w:val="bullet"/>
      <w:lvlText w:val="•"/>
      <w:lvlJc w:val="left"/>
      <w:pPr>
        <w:ind w:left="4304" w:hanging="425"/>
      </w:pPr>
      <w:rPr>
        <w:rFonts w:hint="default"/>
        <w:lang w:val="pl-PL" w:eastAsia="en-US" w:bidi="ar-SA"/>
      </w:rPr>
    </w:lvl>
    <w:lvl w:ilvl="6" w:tplc="3AFEAB5A">
      <w:numFmt w:val="bullet"/>
      <w:lvlText w:val="•"/>
      <w:lvlJc w:val="left"/>
      <w:pPr>
        <w:ind w:left="5333" w:hanging="425"/>
      </w:pPr>
      <w:rPr>
        <w:rFonts w:hint="default"/>
        <w:lang w:val="pl-PL" w:eastAsia="en-US" w:bidi="ar-SA"/>
      </w:rPr>
    </w:lvl>
    <w:lvl w:ilvl="7" w:tplc="1012087A">
      <w:numFmt w:val="bullet"/>
      <w:lvlText w:val="•"/>
      <w:lvlJc w:val="left"/>
      <w:pPr>
        <w:ind w:left="6361" w:hanging="425"/>
      </w:pPr>
      <w:rPr>
        <w:rFonts w:hint="default"/>
        <w:lang w:val="pl-PL" w:eastAsia="en-US" w:bidi="ar-SA"/>
      </w:rPr>
    </w:lvl>
    <w:lvl w:ilvl="8" w:tplc="98EAC498">
      <w:numFmt w:val="bullet"/>
      <w:lvlText w:val="•"/>
      <w:lvlJc w:val="left"/>
      <w:pPr>
        <w:ind w:left="7389" w:hanging="425"/>
      </w:pPr>
      <w:rPr>
        <w:rFonts w:hint="default"/>
        <w:lang w:val="pl-PL" w:eastAsia="en-US" w:bidi="ar-SA"/>
      </w:rPr>
    </w:lvl>
  </w:abstractNum>
  <w:abstractNum w:abstractNumId="7" w15:restartNumberingAfterBreak="0">
    <w:nsid w:val="22BD683A"/>
    <w:multiLevelType w:val="hybridMultilevel"/>
    <w:tmpl w:val="737A743E"/>
    <w:lvl w:ilvl="0" w:tplc="02942FD8">
      <w:start w:val="1"/>
      <w:numFmt w:val="lowerLetter"/>
      <w:lvlText w:val="%1)"/>
      <w:lvlJc w:val="left"/>
      <w:pPr>
        <w:ind w:left="1493" w:hanging="360"/>
      </w:pPr>
      <w:rPr>
        <w:rFonts w:ascii="Arial MT" w:eastAsia="Arial MT" w:hAnsi="Arial MT" w:cs="Arial MT" w:hint="default"/>
        <w:w w:val="99"/>
        <w:sz w:val="24"/>
        <w:szCs w:val="24"/>
        <w:lang w:val="pl-PL" w:eastAsia="en-US" w:bidi="ar-SA"/>
      </w:rPr>
    </w:lvl>
    <w:lvl w:ilvl="1" w:tplc="FEEC4D7C">
      <w:numFmt w:val="bullet"/>
      <w:lvlText w:val="•"/>
      <w:lvlJc w:val="left"/>
      <w:pPr>
        <w:ind w:left="2294" w:hanging="360"/>
      </w:pPr>
      <w:rPr>
        <w:rFonts w:hint="default"/>
        <w:lang w:val="pl-PL" w:eastAsia="en-US" w:bidi="ar-SA"/>
      </w:rPr>
    </w:lvl>
    <w:lvl w:ilvl="2" w:tplc="206670FA">
      <w:numFmt w:val="bullet"/>
      <w:lvlText w:val="•"/>
      <w:lvlJc w:val="left"/>
      <w:pPr>
        <w:ind w:left="3089" w:hanging="360"/>
      </w:pPr>
      <w:rPr>
        <w:rFonts w:hint="default"/>
        <w:lang w:val="pl-PL" w:eastAsia="en-US" w:bidi="ar-SA"/>
      </w:rPr>
    </w:lvl>
    <w:lvl w:ilvl="3" w:tplc="A74C8ECC">
      <w:numFmt w:val="bullet"/>
      <w:lvlText w:val="•"/>
      <w:lvlJc w:val="left"/>
      <w:pPr>
        <w:ind w:left="3883" w:hanging="360"/>
      </w:pPr>
      <w:rPr>
        <w:rFonts w:hint="default"/>
        <w:lang w:val="pl-PL" w:eastAsia="en-US" w:bidi="ar-SA"/>
      </w:rPr>
    </w:lvl>
    <w:lvl w:ilvl="4" w:tplc="A8AEC078">
      <w:numFmt w:val="bullet"/>
      <w:lvlText w:val="•"/>
      <w:lvlJc w:val="left"/>
      <w:pPr>
        <w:ind w:left="4678" w:hanging="360"/>
      </w:pPr>
      <w:rPr>
        <w:rFonts w:hint="default"/>
        <w:lang w:val="pl-PL" w:eastAsia="en-US" w:bidi="ar-SA"/>
      </w:rPr>
    </w:lvl>
    <w:lvl w:ilvl="5" w:tplc="4BD486BE">
      <w:numFmt w:val="bullet"/>
      <w:lvlText w:val="•"/>
      <w:lvlJc w:val="left"/>
      <w:pPr>
        <w:ind w:left="5473" w:hanging="360"/>
      </w:pPr>
      <w:rPr>
        <w:rFonts w:hint="default"/>
        <w:lang w:val="pl-PL" w:eastAsia="en-US" w:bidi="ar-SA"/>
      </w:rPr>
    </w:lvl>
    <w:lvl w:ilvl="6" w:tplc="B010CA0E">
      <w:numFmt w:val="bullet"/>
      <w:lvlText w:val="•"/>
      <w:lvlJc w:val="left"/>
      <w:pPr>
        <w:ind w:left="6267" w:hanging="360"/>
      </w:pPr>
      <w:rPr>
        <w:rFonts w:hint="default"/>
        <w:lang w:val="pl-PL" w:eastAsia="en-US" w:bidi="ar-SA"/>
      </w:rPr>
    </w:lvl>
    <w:lvl w:ilvl="7" w:tplc="EE745E3E">
      <w:numFmt w:val="bullet"/>
      <w:lvlText w:val="•"/>
      <w:lvlJc w:val="left"/>
      <w:pPr>
        <w:ind w:left="7062" w:hanging="360"/>
      </w:pPr>
      <w:rPr>
        <w:rFonts w:hint="default"/>
        <w:lang w:val="pl-PL" w:eastAsia="en-US" w:bidi="ar-SA"/>
      </w:rPr>
    </w:lvl>
    <w:lvl w:ilvl="8" w:tplc="F7C6210C">
      <w:numFmt w:val="bullet"/>
      <w:lvlText w:val="•"/>
      <w:lvlJc w:val="left"/>
      <w:pPr>
        <w:ind w:left="7857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22D87219"/>
    <w:multiLevelType w:val="hybridMultilevel"/>
    <w:tmpl w:val="00D6583A"/>
    <w:lvl w:ilvl="0" w:tplc="0A76985E">
      <w:start w:val="1"/>
      <w:numFmt w:val="decimal"/>
      <w:lvlText w:val="%1."/>
      <w:lvlJc w:val="left"/>
      <w:pPr>
        <w:ind w:left="643" w:hanging="358"/>
      </w:pPr>
      <w:rPr>
        <w:rFonts w:ascii="Arial MT" w:eastAsia="Arial MT" w:hAnsi="Arial MT" w:cs="Arial MT" w:hint="default"/>
        <w:b w:val="0"/>
        <w:bCs/>
        <w:w w:val="100"/>
        <w:sz w:val="24"/>
        <w:szCs w:val="24"/>
        <w:lang w:val="pl-PL" w:eastAsia="en-US" w:bidi="ar-SA"/>
      </w:rPr>
    </w:lvl>
    <w:lvl w:ilvl="1" w:tplc="F6FAA084">
      <w:start w:val="1"/>
      <w:numFmt w:val="decimal"/>
      <w:lvlText w:val="%2)"/>
      <w:lvlJc w:val="left"/>
      <w:pPr>
        <w:ind w:left="936" w:hanging="346"/>
      </w:pPr>
      <w:rPr>
        <w:rFonts w:ascii="Arial MT" w:eastAsia="Arial MT" w:hAnsi="Arial MT" w:cs="Arial MT" w:hint="default"/>
        <w:w w:val="99"/>
        <w:sz w:val="24"/>
        <w:szCs w:val="24"/>
        <w:lang w:val="pl-PL" w:eastAsia="en-US" w:bidi="ar-SA"/>
      </w:rPr>
    </w:lvl>
    <w:lvl w:ilvl="2" w:tplc="5192BB76">
      <w:numFmt w:val="bullet"/>
      <w:lvlText w:val="•"/>
      <w:lvlJc w:val="left"/>
      <w:pPr>
        <w:ind w:left="1220" w:hanging="346"/>
      </w:pPr>
      <w:rPr>
        <w:rFonts w:hint="default"/>
        <w:lang w:val="pl-PL" w:eastAsia="en-US" w:bidi="ar-SA"/>
      </w:rPr>
    </w:lvl>
    <w:lvl w:ilvl="3" w:tplc="52F2990E">
      <w:numFmt w:val="bullet"/>
      <w:lvlText w:val="•"/>
      <w:lvlJc w:val="left"/>
      <w:pPr>
        <w:ind w:left="2248" w:hanging="346"/>
      </w:pPr>
      <w:rPr>
        <w:rFonts w:hint="default"/>
        <w:lang w:val="pl-PL" w:eastAsia="en-US" w:bidi="ar-SA"/>
      </w:rPr>
    </w:lvl>
    <w:lvl w:ilvl="4" w:tplc="4B987238">
      <w:numFmt w:val="bullet"/>
      <w:lvlText w:val="•"/>
      <w:lvlJc w:val="left"/>
      <w:pPr>
        <w:ind w:left="3276" w:hanging="346"/>
      </w:pPr>
      <w:rPr>
        <w:rFonts w:hint="default"/>
        <w:lang w:val="pl-PL" w:eastAsia="en-US" w:bidi="ar-SA"/>
      </w:rPr>
    </w:lvl>
    <w:lvl w:ilvl="5" w:tplc="5ADAC556">
      <w:numFmt w:val="bullet"/>
      <w:lvlText w:val="•"/>
      <w:lvlJc w:val="left"/>
      <w:pPr>
        <w:ind w:left="4304" w:hanging="346"/>
      </w:pPr>
      <w:rPr>
        <w:rFonts w:hint="default"/>
        <w:lang w:val="pl-PL" w:eastAsia="en-US" w:bidi="ar-SA"/>
      </w:rPr>
    </w:lvl>
    <w:lvl w:ilvl="6" w:tplc="2EFAAFF4">
      <w:numFmt w:val="bullet"/>
      <w:lvlText w:val="•"/>
      <w:lvlJc w:val="left"/>
      <w:pPr>
        <w:ind w:left="5333" w:hanging="346"/>
      </w:pPr>
      <w:rPr>
        <w:rFonts w:hint="default"/>
        <w:lang w:val="pl-PL" w:eastAsia="en-US" w:bidi="ar-SA"/>
      </w:rPr>
    </w:lvl>
    <w:lvl w:ilvl="7" w:tplc="B288AEF2">
      <w:numFmt w:val="bullet"/>
      <w:lvlText w:val="•"/>
      <w:lvlJc w:val="left"/>
      <w:pPr>
        <w:ind w:left="6361" w:hanging="346"/>
      </w:pPr>
      <w:rPr>
        <w:rFonts w:hint="default"/>
        <w:lang w:val="pl-PL" w:eastAsia="en-US" w:bidi="ar-SA"/>
      </w:rPr>
    </w:lvl>
    <w:lvl w:ilvl="8" w:tplc="205816D6">
      <w:numFmt w:val="bullet"/>
      <w:lvlText w:val="•"/>
      <w:lvlJc w:val="left"/>
      <w:pPr>
        <w:ind w:left="7389" w:hanging="346"/>
      </w:pPr>
      <w:rPr>
        <w:rFonts w:hint="default"/>
        <w:lang w:val="pl-PL" w:eastAsia="en-US" w:bidi="ar-SA"/>
      </w:rPr>
    </w:lvl>
  </w:abstractNum>
  <w:abstractNum w:abstractNumId="9" w15:restartNumberingAfterBreak="0">
    <w:nsid w:val="2E2D4371"/>
    <w:multiLevelType w:val="hybridMultilevel"/>
    <w:tmpl w:val="D9180E94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2C85C0E"/>
    <w:multiLevelType w:val="hybridMultilevel"/>
    <w:tmpl w:val="8E468130"/>
    <w:lvl w:ilvl="0" w:tplc="A63CE594">
      <w:start w:val="1"/>
      <w:numFmt w:val="decimal"/>
      <w:lvlText w:val="%1)"/>
      <w:lvlJc w:val="left"/>
      <w:pPr>
        <w:ind w:left="782" w:hanging="360"/>
      </w:pPr>
      <w:rPr>
        <w:rFonts w:ascii="Arial MT" w:eastAsia="Arial MT" w:hAnsi="Arial MT" w:cs="Arial MT" w:hint="default"/>
        <w:w w:val="99"/>
        <w:sz w:val="24"/>
        <w:szCs w:val="24"/>
        <w:lang w:val="pl-PL" w:eastAsia="en-US" w:bidi="ar-SA"/>
      </w:rPr>
    </w:lvl>
    <w:lvl w:ilvl="1" w:tplc="1EE20664">
      <w:numFmt w:val="bullet"/>
      <w:lvlText w:val="•"/>
      <w:lvlJc w:val="left"/>
      <w:pPr>
        <w:ind w:left="1646" w:hanging="360"/>
      </w:pPr>
      <w:rPr>
        <w:rFonts w:hint="default"/>
        <w:lang w:val="pl-PL" w:eastAsia="en-US" w:bidi="ar-SA"/>
      </w:rPr>
    </w:lvl>
    <w:lvl w:ilvl="2" w:tplc="92BA7A18">
      <w:numFmt w:val="bullet"/>
      <w:lvlText w:val="•"/>
      <w:lvlJc w:val="left"/>
      <w:pPr>
        <w:ind w:left="2513" w:hanging="360"/>
      </w:pPr>
      <w:rPr>
        <w:rFonts w:hint="default"/>
        <w:lang w:val="pl-PL" w:eastAsia="en-US" w:bidi="ar-SA"/>
      </w:rPr>
    </w:lvl>
    <w:lvl w:ilvl="3" w:tplc="46DCF652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74462828">
      <w:numFmt w:val="bullet"/>
      <w:lvlText w:val="•"/>
      <w:lvlJc w:val="left"/>
      <w:pPr>
        <w:ind w:left="4246" w:hanging="360"/>
      </w:pPr>
      <w:rPr>
        <w:rFonts w:hint="default"/>
        <w:lang w:val="pl-PL" w:eastAsia="en-US" w:bidi="ar-SA"/>
      </w:rPr>
    </w:lvl>
    <w:lvl w:ilvl="5" w:tplc="12361DFE">
      <w:numFmt w:val="bullet"/>
      <w:lvlText w:val="•"/>
      <w:lvlJc w:val="left"/>
      <w:pPr>
        <w:ind w:left="5113" w:hanging="360"/>
      </w:pPr>
      <w:rPr>
        <w:rFonts w:hint="default"/>
        <w:lang w:val="pl-PL" w:eastAsia="en-US" w:bidi="ar-SA"/>
      </w:rPr>
    </w:lvl>
    <w:lvl w:ilvl="6" w:tplc="FDBA7126">
      <w:numFmt w:val="bullet"/>
      <w:lvlText w:val="•"/>
      <w:lvlJc w:val="left"/>
      <w:pPr>
        <w:ind w:left="5979" w:hanging="360"/>
      </w:pPr>
      <w:rPr>
        <w:rFonts w:hint="default"/>
        <w:lang w:val="pl-PL" w:eastAsia="en-US" w:bidi="ar-SA"/>
      </w:rPr>
    </w:lvl>
    <w:lvl w:ilvl="7" w:tplc="2196DB84">
      <w:numFmt w:val="bullet"/>
      <w:lvlText w:val="•"/>
      <w:lvlJc w:val="left"/>
      <w:pPr>
        <w:ind w:left="6846" w:hanging="360"/>
      </w:pPr>
      <w:rPr>
        <w:rFonts w:hint="default"/>
        <w:lang w:val="pl-PL" w:eastAsia="en-US" w:bidi="ar-SA"/>
      </w:rPr>
    </w:lvl>
    <w:lvl w:ilvl="8" w:tplc="E26605E6">
      <w:numFmt w:val="bullet"/>
      <w:lvlText w:val="•"/>
      <w:lvlJc w:val="left"/>
      <w:pPr>
        <w:ind w:left="7713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335D427F"/>
    <w:multiLevelType w:val="hybridMultilevel"/>
    <w:tmpl w:val="A2309BF8"/>
    <w:lvl w:ilvl="0" w:tplc="13249C8C">
      <w:start w:val="1"/>
      <w:numFmt w:val="decimal"/>
      <w:lvlText w:val="%1."/>
      <w:lvlJc w:val="left"/>
      <w:pPr>
        <w:ind w:left="643" w:hanging="360"/>
      </w:pPr>
      <w:rPr>
        <w:rFonts w:ascii="Arial MT" w:eastAsia="Arial MT" w:hAnsi="Arial MT" w:cs="Arial MT" w:hint="default"/>
        <w:w w:val="100"/>
        <w:sz w:val="24"/>
        <w:szCs w:val="24"/>
        <w:lang w:val="pl-PL" w:eastAsia="en-US" w:bidi="ar-SA"/>
      </w:rPr>
    </w:lvl>
    <w:lvl w:ilvl="1" w:tplc="1F0EE030">
      <w:numFmt w:val="bullet"/>
      <w:lvlText w:val="•"/>
      <w:lvlJc w:val="left"/>
      <w:pPr>
        <w:ind w:left="1520" w:hanging="360"/>
      </w:pPr>
      <w:rPr>
        <w:rFonts w:hint="default"/>
        <w:lang w:val="pl-PL" w:eastAsia="en-US" w:bidi="ar-SA"/>
      </w:rPr>
    </w:lvl>
    <w:lvl w:ilvl="2" w:tplc="22A81196">
      <w:numFmt w:val="bullet"/>
      <w:lvlText w:val="•"/>
      <w:lvlJc w:val="left"/>
      <w:pPr>
        <w:ind w:left="2401" w:hanging="360"/>
      </w:pPr>
      <w:rPr>
        <w:rFonts w:hint="default"/>
        <w:lang w:val="pl-PL" w:eastAsia="en-US" w:bidi="ar-SA"/>
      </w:rPr>
    </w:lvl>
    <w:lvl w:ilvl="3" w:tplc="FE92C598">
      <w:numFmt w:val="bullet"/>
      <w:lvlText w:val="•"/>
      <w:lvlJc w:val="left"/>
      <w:pPr>
        <w:ind w:left="3281" w:hanging="360"/>
      </w:pPr>
      <w:rPr>
        <w:rFonts w:hint="default"/>
        <w:lang w:val="pl-PL" w:eastAsia="en-US" w:bidi="ar-SA"/>
      </w:rPr>
    </w:lvl>
    <w:lvl w:ilvl="4" w:tplc="D81A11D2">
      <w:numFmt w:val="bullet"/>
      <w:lvlText w:val="•"/>
      <w:lvlJc w:val="left"/>
      <w:pPr>
        <w:ind w:left="4162" w:hanging="360"/>
      </w:pPr>
      <w:rPr>
        <w:rFonts w:hint="default"/>
        <w:lang w:val="pl-PL" w:eastAsia="en-US" w:bidi="ar-SA"/>
      </w:rPr>
    </w:lvl>
    <w:lvl w:ilvl="5" w:tplc="EC74BB2A">
      <w:numFmt w:val="bullet"/>
      <w:lvlText w:val="•"/>
      <w:lvlJc w:val="left"/>
      <w:pPr>
        <w:ind w:left="5043" w:hanging="360"/>
      </w:pPr>
      <w:rPr>
        <w:rFonts w:hint="default"/>
        <w:lang w:val="pl-PL" w:eastAsia="en-US" w:bidi="ar-SA"/>
      </w:rPr>
    </w:lvl>
    <w:lvl w:ilvl="6" w:tplc="CE3C7290">
      <w:numFmt w:val="bullet"/>
      <w:lvlText w:val="•"/>
      <w:lvlJc w:val="left"/>
      <w:pPr>
        <w:ind w:left="5923" w:hanging="360"/>
      </w:pPr>
      <w:rPr>
        <w:rFonts w:hint="default"/>
        <w:lang w:val="pl-PL" w:eastAsia="en-US" w:bidi="ar-SA"/>
      </w:rPr>
    </w:lvl>
    <w:lvl w:ilvl="7" w:tplc="6A0247CC">
      <w:numFmt w:val="bullet"/>
      <w:lvlText w:val="•"/>
      <w:lvlJc w:val="left"/>
      <w:pPr>
        <w:ind w:left="6804" w:hanging="360"/>
      </w:pPr>
      <w:rPr>
        <w:rFonts w:hint="default"/>
        <w:lang w:val="pl-PL" w:eastAsia="en-US" w:bidi="ar-SA"/>
      </w:rPr>
    </w:lvl>
    <w:lvl w:ilvl="8" w:tplc="BBC02B9A">
      <w:numFmt w:val="bullet"/>
      <w:lvlText w:val="•"/>
      <w:lvlJc w:val="left"/>
      <w:pPr>
        <w:ind w:left="7685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488A091D"/>
    <w:multiLevelType w:val="hybridMultilevel"/>
    <w:tmpl w:val="49F0093E"/>
    <w:lvl w:ilvl="0" w:tplc="635C43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9E11B3"/>
    <w:multiLevelType w:val="hybridMultilevel"/>
    <w:tmpl w:val="52B6A8A6"/>
    <w:lvl w:ilvl="0" w:tplc="6BF0704E">
      <w:numFmt w:val="bullet"/>
      <w:lvlText w:val=""/>
      <w:lvlJc w:val="left"/>
      <w:pPr>
        <w:ind w:left="1363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B9C0AD9E">
      <w:numFmt w:val="bullet"/>
      <w:lvlText w:val="•"/>
      <w:lvlJc w:val="left"/>
      <w:pPr>
        <w:ind w:left="2168" w:hanging="360"/>
      </w:pPr>
      <w:rPr>
        <w:rFonts w:hint="default"/>
        <w:lang w:val="pl-PL" w:eastAsia="en-US" w:bidi="ar-SA"/>
      </w:rPr>
    </w:lvl>
    <w:lvl w:ilvl="2" w:tplc="0406BEF8">
      <w:numFmt w:val="bullet"/>
      <w:lvlText w:val="•"/>
      <w:lvlJc w:val="left"/>
      <w:pPr>
        <w:ind w:left="2977" w:hanging="360"/>
      </w:pPr>
      <w:rPr>
        <w:rFonts w:hint="default"/>
        <w:lang w:val="pl-PL" w:eastAsia="en-US" w:bidi="ar-SA"/>
      </w:rPr>
    </w:lvl>
    <w:lvl w:ilvl="3" w:tplc="D576976C">
      <w:numFmt w:val="bullet"/>
      <w:lvlText w:val="•"/>
      <w:lvlJc w:val="left"/>
      <w:pPr>
        <w:ind w:left="3785" w:hanging="360"/>
      </w:pPr>
      <w:rPr>
        <w:rFonts w:hint="default"/>
        <w:lang w:val="pl-PL" w:eastAsia="en-US" w:bidi="ar-SA"/>
      </w:rPr>
    </w:lvl>
    <w:lvl w:ilvl="4" w:tplc="A970A88C">
      <w:numFmt w:val="bullet"/>
      <w:lvlText w:val="•"/>
      <w:lvlJc w:val="left"/>
      <w:pPr>
        <w:ind w:left="4594" w:hanging="360"/>
      </w:pPr>
      <w:rPr>
        <w:rFonts w:hint="default"/>
        <w:lang w:val="pl-PL" w:eastAsia="en-US" w:bidi="ar-SA"/>
      </w:rPr>
    </w:lvl>
    <w:lvl w:ilvl="5" w:tplc="98EE92DA">
      <w:numFmt w:val="bullet"/>
      <w:lvlText w:val="•"/>
      <w:lvlJc w:val="left"/>
      <w:pPr>
        <w:ind w:left="5403" w:hanging="360"/>
      </w:pPr>
      <w:rPr>
        <w:rFonts w:hint="default"/>
        <w:lang w:val="pl-PL" w:eastAsia="en-US" w:bidi="ar-SA"/>
      </w:rPr>
    </w:lvl>
    <w:lvl w:ilvl="6" w:tplc="5D40B68C">
      <w:numFmt w:val="bullet"/>
      <w:lvlText w:val="•"/>
      <w:lvlJc w:val="left"/>
      <w:pPr>
        <w:ind w:left="6211" w:hanging="360"/>
      </w:pPr>
      <w:rPr>
        <w:rFonts w:hint="default"/>
        <w:lang w:val="pl-PL" w:eastAsia="en-US" w:bidi="ar-SA"/>
      </w:rPr>
    </w:lvl>
    <w:lvl w:ilvl="7" w:tplc="9D4614B6">
      <w:numFmt w:val="bullet"/>
      <w:lvlText w:val="•"/>
      <w:lvlJc w:val="left"/>
      <w:pPr>
        <w:ind w:left="7020" w:hanging="360"/>
      </w:pPr>
      <w:rPr>
        <w:rFonts w:hint="default"/>
        <w:lang w:val="pl-PL" w:eastAsia="en-US" w:bidi="ar-SA"/>
      </w:rPr>
    </w:lvl>
    <w:lvl w:ilvl="8" w:tplc="E6BC5510">
      <w:numFmt w:val="bullet"/>
      <w:lvlText w:val="•"/>
      <w:lvlJc w:val="left"/>
      <w:pPr>
        <w:ind w:left="7829" w:hanging="360"/>
      </w:pPr>
      <w:rPr>
        <w:rFonts w:hint="default"/>
        <w:lang w:val="pl-PL" w:eastAsia="en-US" w:bidi="ar-SA"/>
      </w:rPr>
    </w:lvl>
  </w:abstractNum>
  <w:abstractNum w:abstractNumId="14" w15:restartNumberingAfterBreak="0">
    <w:nsid w:val="598B6A12"/>
    <w:multiLevelType w:val="hybridMultilevel"/>
    <w:tmpl w:val="0672C684"/>
    <w:lvl w:ilvl="0" w:tplc="5956C43C">
      <w:start w:val="1"/>
      <w:numFmt w:val="decimal"/>
      <w:lvlText w:val="%1."/>
      <w:lvlJc w:val="left"/>
      <w:pPr>
        <w:ind w:left="643" w:hanging="360"/>
      </w:pPr>
      <w:rPr>
        <w:rFonts w:ascii="Arial MT" w:eastAsia="Arial MT" w:hAnsi="Arial MT" w:cs="Arial MT" w:hint="default"/>
        <w:w w:val="100"/>
        <w:sz w:val="24"/>
        <w:szCs w:val="24"/>
        <w:lang w:val="pl-PL" w:eastAsia="en-US" w:bidi="ar-SA"/>
      </w:rPr>
    </w:lvl>
    <w:lvl w:ilvl="1" w:tplc="B84CBB7C">
      <w:start w:val="1"/>
      <w:numFmt w:val="lowerLetter"/>
      <w:lvlText w:val="%2)"/>
      <w:lvlJc w:val="left"/>
      <w:pPr>
        <w:ind w:left="1656" w:hanging="336"/>
      </w:pPr>
      <w:rPr>
        <w:rFonts w:ascii="Arial MT" w:eastAsia="Arial MT" w:hAnsi="Arial MT" w:cs="Arial MT" w:hint="default"/>
        <w:w w:val="99"/>
        <w:sz w:val="24"/>
        <w:szCs w:val="24"/>
        <w:lang w:val="pl-PL" w:eastAsia="en-US" w:bidi="ar-SA"/>
      </w:rPr>
    </w:lvl>
    <w:lvl w:ilvl="2" w:tplc="0F56BC1C">
      <w:numFmt w:val="bullet"/>
      <w:lvlText w:val="•"/>
      <w:lvlJc w:val="left"/>
      <w:pPr>
        <w:ind w:left="2525" w:hanging="336"/>
      </w:pPr>
      <w:rPr>
        <w:rFonts w:hint="default"/>
        <w:lang w:val="pl-PL" w:eastAsia="en-US" w:bidi="ar-SA"/>
      </w:rPr>
    </w:lvl>
    <w:lvl w:ilvl="3" w:tplc="207806E6">
      <w:numFmt w:val="bullet"/>
      <w:lvlText w:val="•"/>
      <w:lvlJc w:val="left"/>
      <w:pPr>
        <w:ind w:left="3390" w:hanging="336"/>
      </w:pPr>
      <w:rPr>
        <w:rFonts w:hint="default"/>
        <w:lang w:val="pl-PL" w:eastAsia="en-US" w:bidi="ar-SA"/>
      </w:rPr>
    </w:lvl>
    <w:lvl w:ilvl="4" w:tplc="26FABF38">
      <w:numFmt w:val="bullet"/>
      <w:lvlText w:val="•"/>
      <w:lvlJc w:val="left"/>
      <w:pPr>
        <w:ind w:left="4255" w:hanging="336"/>
      </w:pPr>
      <w:rPr>
        <w:rFonts w:hint="default"/>
        <w:lang w:val="pl-PL" w:eastAsia="en-US" w:bidi="ar-SA"/>
      </w:rPr>
    </w:lvl>
    <w:lvl w:ilvl="5" w:tplc="675A83C6">
      <w:numFmt w:val="bullet"/>
      <w:lvlText w:val="•"/>
      <w:lvlJc w:val="left"/>
      <w:pPr>
        <w:ind w:left="5120" w:hanging="336"/>
      </w:pPr>
      <w:rPr>
        <w:rFonts w:hint="default"/>
        <w:lang w:val="pl-PL" w:eastAsia="en-US" w:bidi="ar-SA"/>
      </w:rPr>
    </w:lvl>
    <w:lvl w:ilvl="6" w:tplc="CD82B412">
      <w:numFmt w:val="bullet"/>
      <w:lvlText w:val="•"/>
      <w:lvlJc w:val="left"/>
      <w:pPr>
        <w:ind w:left="5985" w:hanging="336"/>
      </w:pPr>
      <w:rPr>
        <w:rFonts w:hint="default"/>
        <w:lang w:val="pl-PL" w:eastAsia="en-US" w:bidi="ar-SA"/>
      </w:rPr>
    </w:lvl>
    <w:lvl w:ilvl="7" w:tplc="BC0481E2">
      <w:numFmt w:val="bullet"/>
      <w:lvlText w:val="•"/>
      <w:lvlJc w:val="left"/>
      <w:pPr>
        <w:ind w:left="6850" w:hanging="336"/>
      </w:pPr>
      <w:rPr>
        <w:rFonts w:hint="default"/>
        <w:lang w:val="pl-PL" w:eastAsia="en-US" w:bidi="ar-SA"/>
      </w:rPr>
    </w:lvl>
    <w:lvl w:ilvl="8" w:tplc="5C5827AE">
      <w:numFmt w:val="bullet"/>
      <w:lvlText w:val="•"/>
      <w:lvlJc w:val="left"/>
      <w:pPr>
        <w:ind w:left="7716" w:hanging="336"/>
      </w:pPr>
      <w:rPr>
        <w:rFonts w:hint="default"/>
        <w:lang w:val="pl-PL" w:eastAsia="en-US" w:bidi="ar-SA"/>
      </w:rPr>
    </w:lvl>
  </w:abstractNum>
  <w:abstractNum w:abstractNumId="15" w15:restartNumberingAfterBreak="0">
    <w:nsid w:val="5AAB2E88"/>
    <w:multiLevelType w:val="hybridMultilevel"/>
    <w:tmpl w:val="91D637DE"/>
    <w:lvl w:ilvl="0" w:tplc="930E040A">
      <w:start w:val="1"/>
      <w:numFmt w:val="decimal"/>
      <w:lvlText w:val="%1."/>
      <w:lvlJc w:val="left"/>
      <w:pPr>
        <w:ind w:left="643" w:hanging="360"/>
      </w:pPr>
      <w:rPr>
        <w:rFonts w:ascii="Arial MT" w:eastAsia="Arial MT" w:hAnsi="Arial MT" w:cs="Arial MT" w:hint="default"/>
        <w:w w:val="100"/>
        <w:sz w:val="24"/>
        <w:szCs w:val="24"/>
        <w:lang w:val="pl-PL" w:eastAsia="en-US" w:bidi="ar-SA"/>
      </w:rPr>
    </w:lvl>
    <w:lvl w:ilvl="1" w:tplc="357A06CC">
      <w:start w:val="1"/>
      <w:numFmt w:val="decimal"/>
      <w:lvlText w:val="%2)"/>
      <w:lvlJc w:val="left"/>
      <w:pPr>
        <w:ind w:left="924" w:hanging="281"/>
      </w:pPr>
      <w:rPr>
        <w:rFonts w:ascii="Arial MT" w:eastAsia="Arial MT" w:hAnsi="Arial MT" w:cs="Arial MT" w:hint="default"/>
        <w:w w:val="99"/>
        <w:sz w:val="24"/>
        <w:szCs w:val="24"/>
        <w:lang w:val="pl-PL" w:eastAsia="en-US" w:bidi="ar-SA"/>
      </w:rPr>
    </w:lvl>
    <w:lvl w:ilvl="2" w:tplc="FCD2BF8C">
      <w:start w:val="1"/>
      <w:numFmt w:val="lowerLetter"/>
      <w:lvlText w:val="%3)"/>
      <w:lvlJc w:val="left"/>
      <w:pPr>
        <w:ind w:left="1210" w:hanging="286"/>
      </w:pPr>
      <w:rPr>
        <w:rFonts w:ascii="Arial MT" w:eastAsia="Arial MT" w:hAnsi="Arial MT" w:cs="Arial MT" w:hint="default"/>
        <w:w w:val="99"/>
        <w:sz w:val="24"/>
        <w:szCs w:val="24"/>
        <w:lang w:val="pl-PL" w:eastAsia="en-US" w:bidi="ar-SA"/>
      </w:rPr>
    </w:lvl>
    <w:lvl w:ilvl="3" w:tplc="E488ECE0">
      <w:numFmt w:val="bullet"/>
      <w:lvlText w:val="•"/>
      <w:lvlJc w:val="left"/>
      <w:pPr>
        <w:ind w:left="2248" w:hanging="286"/>
      </w:pPr>
      <w:rPr>
        <w:rFonts w:hint="default"/>
        <w:lang w:val="pl-PL" w:eastAsia="en-US" w:bidi="ar-SA"/>
      </w:rPr>
    </w:lvl>
    <w:lvl w:ilvl="4" w:tplc="0AB89FCE">
      <w:numFmt w:val="bullet"/>
      <w:lvlText w:val="•"/>
      <w:lvlJc w:val="left"/>
      <w:pPr>
        <w:ind w:left="3276" w:hanging="286"/>
      </w:pPr>
      <w:rPr>
        <w:rFonts w:hint="default"/>
        <w:lang w:val="pl-PL" w:eastAsia="en-US" w:bidi="ar-SA"/>
      </w:rPr>
    </w:lvl>
    <w:lvl w:ilvl="5" w:tplc="0F1ACAF6">
      <w:numFmt w:val="bullet"/>
      <w:lvlText w:val="•"/>
      <w:lvlJc w:val="left"/>
      <w:pPr>
        <w:ind w:left="4304" w:hanging="286"/>
      </w:pPr>
      <w:rPr>
        <w:rFonts w:hint="default"/>
        <w:lang w:val="pl-PL" w:eastAsia="en-US" w:bidi="ar-SA"/>
      </w:rPr>
    </w:lvl>
    <w:lvl w:ilvl="6" w:tplc="CBD64412">
      <w:numFmt w:val="bullet"/>
      <w:lvlText w:val="•"/>
      <w:lvlJc w:val="left"/>
      <w:pPr>
        <w:ind w:left="5333" w:hanging="286"/>
      </w:pPr>
      <w:rPr>
        <w:rFonts w:hint="default"/>
        <w:lang w:val="pl-PL" w:eastAsia="en-US" w:bidi="ar-SA"/>
      </w:rPr>
    </w:lvl>
    <w:lvl w:ilvl="7" w:tplc="FB2A3F22">
      <w:numFmt w:val="bullet"/>
      <w:lvlText w:val="•"/>
      <w:lvlJc w:val="left"/>
      <w:pPr>
        <w:ind w:left="6361" w:hanging="286"/>
      </w:pPr>
      <w:rPr>
        <w:rFonts w:hint="default"/>
        <w:lang w:val="pl-PL" w:eastAsia="en-US" w:bidi="ar-SA"/>
      </w:rPr>
    </w:lvl>
    <w:lvl w:ilvl="8" w:tplc="8E2EE77C">
      <w:numFmt w:val="bullet"/>
      <w:lvlText w:val="•"/>
      <w:lvlJc w:val="left"/>
      <w:pPr>
        <w:ind w:left="7389" w:hanging="286"/>
      </w:pPr>
      <w:rPr>
        <w:rFonts w:hint="default"/>
        <w:lang w:val="pl-PL" w:eastAsia="en-US" w:bidi="ar-SA"/>
      </w:rPr>
    </w:lvl>
  </w:abstractNum>
  <w:abstractNum w:abstractNumId="16" w15:restartNumberingAfterBreak="0">
    <w:nsid w:val="5F9F29E0"/>
    <w:multiLevelType w:val="hybridMultilevel"/>
    <w:tmpl w:val="679078E4"/>
    <w:lvl w:ilvl="0" w:tplc="0415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7" w15:restartNumberingAfterBreak="0">
    <w:nsid w:val="5FCB2B9D"/>
    <w:multiLevelType w:val="hybridMultilevel"/>
    <w:tmpl w:val="B42A2C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117354"/>
    <w:multiLevelType w:val="hybridMultilevel"/>
    <w:tmpl w:val="67022736"/>
    <w:lvl w:ilvl="0" w:tplc="CF6AD016">
      <w:numFmt w:val="bullet"/>
      <w:lvlText w:val=""/>
      <w:lvlJc w:val="left"/>
      <w:pPr>
        <w:ind w:left="643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7C8C77B0">
      <w:numFmt w:val="bullet"/>
      <w:lvlText w:val="•"/>
      <w:lvlJc w:val="left"/>
      <w:pPr>
        <w:ind w:left="1520" w:hanging="360"/>
      </w:pPr>
      <w:rPr>
        <w:rFonts w:hint="default"/>
        <w:lang w:val="pl-PL" w:eastAsia="en-US" w:bidi="ar-SA"/>
      </w:rPr>
    </w:lvl>
    <w:lvl w:ilvl="2" w:tplc="0AEC82DA">
      <w:numFmt w:val="bullet"/>
      <w:lvlText w:val="•"/>
      <w:lvlJc w:val="left"/>
      <w:pPr>
        <w:ind w:left="2401" w:hanging="360"/>
      </w:pPr>
      <w:rPr>
        <w:rFonts w:hint="default"/>
        <w:lang w:val="pl-PL" w:eastAsia="en-US" w:bidi="ar-SA"/>
      </w:rPr>
    </w:lvl>
    <w:lvl w:ilvl="3" w:tplc="49CA2366">
      <w:numFmt w:val="bullet"/>
      <w:lvlText w:val="•"/>
      <w:lvlJc w:val="left"/>
      <w:pPr>
        <w:ind w:left="3281" w:hanging="360"/>
      </w:pPr>
      <w:rPr>
        <w:rFonts w:hint="default"/>
        <w:lang w:val="pl-PL" w:eastAsia="en-US" w:bidi="ar-SA"/>
      </w:rPr>
    </w:lvl>
    <w:lvl w:ilvl="4" w:tplc="73DA0856">
      <w:numFmt w:val="bullet"/>
      <w:lvlText w:val="•"/>
      <w:lvlJc w:val="left"/>
      <w:pPr>
        <w:ind w:left="4162" w:hanging="360"/>
      </w:pPr>
      <w:rPr>
        <w:rFonts w:hint="default"/>
        <w:lang w:val="pl-PL" w:eastAsia="en-US" w:bidi="ar-SA"/>
      </w:rPr>
    </w:lvl>
    <w:lvl w:ilvl="5" w:tplc="1F72B6CE">
      <w:numFmt w:val="bullet"/>
      <w:lvlText w:val="•"/>
      <w:lvlJc w:val="left"/>
      <w:pPr>
        <w:ind w:left="5043" w:hanging="360"/>
      </w:pPr>
      <w:rPr>
        <w:rFonts w:hint="default"/>
        <w:lang w:val="pl-PL" w:eastAsia="en-US" w:bidi="ar-SA"/>
      </w:rPr>
    </w:lvl>
    <w:lvl w:ilvl="6" w:tplc="9850D49A">
      <w:numFmt w:val="bullet"/>
      <w:lvlText w:val="•"/>
      <w:lvlJc w:val="left"/>
      <w:pPr>
        <w:ind w:left="5923" w:hanging="360"/>
      </w:pPr>
      <w:rPr>
        <w:rFonts w:hint="default"/>
        <w:lang w:val="pl-PL" w:eastAsia="en-US" w:bidi="ar-SA"/>
      </w:rPr>
    </w:lvl>
    <w:lvl w:ilvl="7" w:tplc="B5AABD80">
      <w:numFmt w:val="bullet"/>
      <w:lvlText w:val="•"/>
      <w:lvlJc w:val="left"/>
      <w:pPr>
        <w:ind w:left="6804" w:hanging="360"/>
      </w:pPr>
      <w:rPr>
        <w:rFonts w:hint="default"/>
        <w:lang w:val="pl-PL" w:eastAsia="en-US" w:bidi="ar-SA"/>
      </w:rPr>
    </w:lvl>
    <w:lvl w:ilvl="8" w:tplc="7812B69E">
      <w:numFmt w:val="bullet"/>
      <w:lvlText w:val="•"/>
      <w:lvlJc w:val="left"/>
      <w:pPr>
        <w:ind w:left="7685" w:hanging="360"/>
      </w:pPr>
      <w:rPr>
        <w:rFonts w:hint="default"/>
        <w:lang w:val="pl-PL" w:eastAsia="en-US" w:bidi="ar-SA"/>
      </w:rPr>
    </w:lvl>
  </w:abstractNum>
  <w:abstractNum w:abstractNumId="19" w15:restartNumberingAfterBreak="0">
    <w:nsid w:val="6AF87E96"/>
    <w:multiLevelType w:val="hybridMultilevel"/>
    <w:tmpl w:val="291206FC"/>
    <w:lvl w:ilvl="0" w:tplc="3EC6B794">
      <w:start w:val="1"/>
      <w:numFmt w:val="decimal"/>
      <w:lvlText w:val="%1)"/>
      <w:lvlJc w:val="left"/>
      <w:pPr>
        <w:ind w:left="782" w:hanging="360"/>
      </w:pPr>
      <w:rPr>
        <w:rFonts w:ascii="Arial MT" w:eastAsia="Arial MT" w:hAnsi="Arial MT" w:cs="Arial MT" w:hint="default"/>
        <w:w w:val="99"/>
        <w:sz w:val="24"/>
        <w:szCs w:val="24"/>
        <w:lang w:val="pl-PL" w:eastAsia="en-US" w:bidi="ar-SA"/>
      </w:rPr>
    </w:lvl>
    <w:lvl w:ilvl="1" w:tplc="3EEEA91C">
      <w:numFmt w:val="bullet"/>
      <w:lvlText w:val="•"/>
      <w:lvlJc w:val="left"/>
      <w:pPr>
        <w:ind w:left="1646" w:hanging="360"/>
      </w:pPr>
      <w:rPr>
        <w:rFonts w:hint="default"/>
        <w:lang w:val="pl-PL" w:eastAsia="en-US" w:bidi="ar-SA"/>
      </w:rPr>
    </w:lvl>
    <w:lvl w:ilvl="2" w:tplc="38DCA5D2">
      <w:numFmt w:val="bullet"/>
      <w:lvlText w:val="•"/>
      <w:lvlJc w:val="left"/>
      <w:pPr>
        <w:ind w:left="2513" w:hanging="360"/>
      </w:pPr>
      <w:rPr>
        <w:rFonts w:hint="default"/>
        <w:lang w:val="pl-PL" w:eastAsia="en-US" w:bidi="ar-SA"/>
      </w:rPr>
    </w:lvl>
    <w:lvl w:ilvl="3" w:tplc="F314105E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6C8A8418">
      <w:numFmt w:val="bullet"/>
      <w:lvlText w:val="•"/>
      <w:lvlJc w:val="left"/>
      <w:pPr>
        <w:ind w:left="4246" w:hanging="360"/>
      </w:pPr>
      <w:rPr>
        <w:rFonts w:hint="default"/>
        <w:lang w:val="pl-PL" w:eastAsia="en-US" w:bidi="ar-SA"/>
      </w:rPr>
    </w:lvl>
    <w:lvl w:ilvl="5" w:tplc="EDF806BC">
      <w:numFmt w:val="bullet"/>
      <w:lvlText w:val="•"/>
      <w:lvlJc w:val="left"/>
      <w:pPr>
        <w:ind w:left="5113" w:hanging="360"/>
      </w:pPr>
      <w:rPr>
        <w:rFonts w:hint="default"/>
        <w:lang w:val="pl-PL" w:eastAsia="en-US" w:bidi="ar-SA"/>
      </w:rPr>
    </w:lvl>
    <w:lvl w:ilvl="6" w:tplc="CA720006">
      <w:numFmt w:val="bullet"/>
      <w:lvlText w:val="•"/>
      <w:lvlJc w:val="left"/>
      <w:pPr>
        <w:ind w:left="5979" w:hanging="360"/>
      </w:pPr>
      <w:rPr>
        <w:rFonts w:hint="default"/>
        <w:lang w:val="pl-PL" w:eastAsia="en-US" w:bidi="ar-SA"/>
      </w:rPr>
    </w:lvl>
    <w:lvl w:ilvl="7" w:tplc="24D8C03E">
      <w:numFmt w:val="bullet"/>
      <w:lvlText w:val="•"/>
      <w:lvlJc w:val="left"/>
      <w:pPr>
        <w:ind w:left="6846" w:hanging="360"/>
      </w:pPr>
      <w:rPr>
        <w:rFonts w:hint="default"/>
        <w:lang w:val="pl-PL" w:eastAsia="en-US" w:bidi="ar-SA"/>
      </w:rPr>
    </w:lvl>
    <w:lvl w:ilvl="8" w:tplc="BE648110">
      <w:numFmt w:val="bullet"/>
      <w:lvlText w:val="•"/>
      <w:lvlJc w:val="left"/>
      <w:pPr>
        <w:ind w:left="7713" w:hanging="360"/>
      </w:pPr>
      <w:rPr>
        <w:rFonts w:hint="default"/>
        <w:lang w:val="pl-PL" w:eastAsia="en-US" w:bidi="ar-SA"/>
      </w:rPr>
    </w:lvl>
  </w:abstractNum>
  <w:abstractNum w:abstractNumId="20" w15:restartNumberingAfterBreak="0">
    <w:nsid w:val="6BFB4EE6"/>
    <w:multiLevelType w:val="hybridMultilevel"/>
    <w:tmpl w:val="4C76E350"/>
    <w:lvl w:ilvl="0" w:tplc="FE6C1F6E">
      <w:start w:val="1"/>
      <w:numFmt w:val="lowerLetter"/>
      <w:lvlText w:val="%1)"/>
      <w:lvlJc w:val="left"/>
      <w:pPr>
        <w:ind w:left="1493" w:hanging="360"/>
      </w:pPr>
      <w:rPr>
        <w:rFonts w:ascii="Arial MT" w:eastAsia="Arial MT" w:hAnsi="Arial MT" w:cs="Arial MT" w:hint="default"/>
        <w:w w:val="99"/>
        <w:sz w:val="24"/>
        <w:szCs w:val="24"/>
        <w:lang w:val="pl-PL" w:eastAsia="en-US" w:bidi="ar-SA"/>
      </w:rPr>
    </w:lvl>
    <w:lvl w:ilvl="1" w:tplc="397E1C26">
      <w:numFmt w:val="bullet"/>
      <w:lvlText w:val="•"/>
      <w:lvlJc w:val="left"/>
      <w:pPr>
        <w:ind w:left="2294" w:hanging="360"/>
      </w:pPr>
      <w:rPr>
        <w:rFonts w:hint="default"/>
        <w:lang w:val="pl-PL" w:eastAsia="en-US" w:bidi="ar-SA"/>
      </w:rPr>
    </w:lvl>
    <w:lvl w:ilvl="2" w:tplc="40E8517A">
      <w:numFmt w:val="bullet"/>
      <w:lvlText w:val="•"/>
      <w:lvlJc w:val="left"/>
      <w:pPr>
        <w:ind w:left="3089" w:hanging="360"/>
      </w:pPr>
      <w:rPr>
        <w:rFonts w:hint="default"/>
        <w:lang w:val="pl-PL" w:eastAsia="en-US" w:bidi="ar-SA"/>
      </w:rPr>
    </w:lvl>
    <w:lvl w:ilvl="3" w:tplc="2D6CCE84">
      <w:numFmt w:val="bullet"/>
      <w:lvlText w:val="•"/>
      <w:lvlJc w:val="left"/>
      <w:pPr>
        <w:ind w:left="3883" w:hanging="360"/>
      </w:pPr>
      <w:rPr>
        <w:rFonts w:hint="default"/>
        <w:lang w:val="pl-PL" w:eastAsia="en-US" w:bidi="ar-SA"/>
      </w:rPr>
    </w:lvl>
    <w:lvl w:ilvl="4" w:tplc="370C350E">
      <w:numFmt w:val="bullet"/>
      <w:lvlText w:val="•"/>
      <w:lvlJc w:val="left"/>
      <w:pPr>
        <w:ind w:left="4678" w:hanging="360"/>
      </w:pPr>
      <w:rPr>
        <w:rFonts w:hint="default"/>
        <w:lang w:val="pl-PL" w:eastAsia="en-US" w:bidi="ar-SA"/>
      </w:rPr>
    </w:lvl>
    <w:lvl w:ilvl="5" w:tplc="A552EA12">
      <w:numFmt w:val="bullet"/>
      <w:lvlText w:val="•"/>
      <w:lvlJc w:val="left"/>
      <w:pPr>
        <w:ind w:left="5473" w:hanging="360"/>
      </w:pPr>
      <w:rPr>
        <w:rFonts w:hint="default"/>
        <w:lang w:val="pl-PL" w:eastAsia="en-US" w:bidi="ar-SA"/>
      </w:rPr>
    </w:lvl>
    <w:lvl w:ilvl="6" w:tplc="7638C024">
      <w:numFmt w:val="bullet"/>
      <w:lvlText w:val="•"/>
      <w:lvlJc w:val="left"/>
      <w:pPr>
        <w:ind w:left="6267" w:hanging="360"/>
      </w:pPr>
      <w:rPr>
        <w:rFonts w:hint="default"/>
        <w:lang w:val="pl-PL" w:eastAsia="en-US" w:bidi="ar-SA"/>
      </w:rPr>
    </w:lvl>
    <w:lvl w:ilvl="7" w:tplc="9DC4D09E">
      <w:numFmt w:val="bullet"/>
      <w:lvlText w:val="•"/>
      <w:lvlJc w:val="left"/>
      <w:pPr>
        <w:ind w:left="7062" w:hanging="360"/>
      </w:pPr>
      <w:rPr>
        <w:rFonts w:hint="default"/>
        <w:lang w:val="pl-PL" w:eastAsia="en-US" w:bidi="ar-SA"/>
      </w:rPr>
    </w:lvl>
    <w:lvl w:ilvl="8" w:tplc="E292A0B6">
      <w:numFmt w:val="bullet"/>
      <w:lvlText w:val="•"/>
      <w:lvlJc w:val="left"/>
      <w:pPr>
        <w:ind w:left="7857" w:hanging="360"/>
      </w:pPr>
      <w:rPr>
        <w:rFonts w:hint="default"/>
        <w:lang w:val="pl-PL" w:eastAsia="en-US" w:bidi="ar-SA"/>
      </w:rPr>
    </w:lvl>
  </w:abstractNum>
  <w:abstractNum w:abstractNumId="21" w15:restartNumberingAfterBreak="0">
    <w:nsid w:val="70635515"/>
    <w:multiLevelType w:val="hybridMultilevel"/>
    <w:tmpl w:val="EEE8F0C2"/>
    <w:lvl w:ilvl="0" w:tplc="E55222EE">
      <w:start w:val="1"/>
      <w:numFmt w:val="decimal"/>
      <w:lvlText w:val="%1."/>
      <w:lvlJc w:val="left"/>
      <w:pPr>
        <w:ind w:left="643" w:hanging="360"/>
      </w:pPr>
      <w:rPr>
        <w:rFonts w:ascii="Arial MT" w:eastAsia="Arial MT" w:hAnsi="Arial MT" w:cs="Arial MT" w:hint="default"/>
        <w:color w:val="auto"/>
        <w:w w:val="100"/>
        <w:sz w:val="24"/>
        <w:szCs w:val="24"/>
        <w:lang w:val="pl-PL" w:eastAsia="en-US" w:bidi="ar-SA"/>
      </w:rPr>
    </w:lvl>
    <w:lvl w:ilvl="1" w:tplc="1858454E">
      <w:numFmt w:val="bullet"/>
      <w:lvlText w:val="•"/>
      <w:lvlJc w:val="left"/>
      <w:pPr>
        <w:ind w:left="1520" w:hanging="360"/>
      </w:pPr>
      <w:rPr>
        <w:rFonts w:hint="default"/>
        <w:lang w:val="pl-PL" w:eastAsia="en-US" w:bidi="ar-SA"/>
      </w:rPr>
    </w:lvl>
    <w:lvl w:ilvl="2" w:tplc="53904EC6">
      <w:numFmt w:val="bullet"/>
      <w:lvlText w:val="•"/>
      <w:lvlJc w:val="left"/>
      <w:pPr>
        <w:ind w:left="2401" w:hanging="360"/>
      </w:pPr>
      <w:rPr>
        <w:rFonts w:hint="default"/>
        <w:lang w:val="pl-PL" w:eastAsia="en-US" w:bidi="ar-SA"/>
      </w:rPr>
    </w:lvl>
    <w:lvl w:ilvl="3" w:tplc="510811F4">
      <w:numFmt w:val="bullet"/>
      <w:lvlText w:val="•"/>
      <w:lvlJc w:val="left"/>
      <w:pPr>
        <w:ind w:left="3281" w:hanging="360"/>
      </w:pPr>
      <w:rPr>
        <w:rFonts w:hint="default"/>
        <w:lang w:val="pl-PL" w:eastAsia="en-US" w:bidi="ar-SA"/>
      </w:rPr>
    </w:lvl>
    <w:lvl w:ilvl="4" w:tplc="2030150A">
      <w:numFmt w:val="bullet"/>
      <w:lvlText w:val="•"/>
      <w:lvlJc w:val="left"/>
      <w:pPr>
        <w:ind w:left="4162" w:hanging="360"/>
      </w:pPr>
      <w:rPr>
        <w:rFonts w:hint="default"/>
        <w:lang w:val="pl-PL" w:eastAsia="en-US" w:bidi="ar-SA"/>
      </w:rPr>
    </w:lvl>
    <w:lvl w:ilvl="5" w:tplc="7340FA1A">
      <w:numFmt w:val="bullet"/>
      <w:lvlText w:val="•"/>
      <w:lvlJc w:val="left"/>
      <w:pPr>
        <w:ind w:left="5043" w:hanging="360"/>
      </w:pPr>
      <w:rPr>
        <w:rFonts w:hint="default"/>
        <w:lang w:val="pl-PL" w:eastAsia="en-US" w:bidi="ar-SA"/>
      </w:rPr>
    </w:lvl>
    <w:lvl w:ilvl="6" w:tplc="5C185896">
      <w:numFmt w:val="bullet"/>
      <w:lvlText w:val="•"/>
      <w:lvlJc w:val="left"/>
      <w:pPr>
        <w:ind w:left="5923" w:hanging="360"/>
      </w:pPr>
      <w:rPr>
        <w:rFonts w:hint="default"/>
        <w:lang w:val="pl-PL" w:eastAsia="en-US" w:bidi="ar-SA"/>
      </w:rPr>
    </w:lvl>
    <w:lvl w:ilvl="7" w:tplc="EA8C9986">
      <w:numFmt w:val="bullet"/>
      <w:lvlText w:val="•"/>
      <w:lvlJc w:val="left"/>
      <w:pPr>
        <w:ind w:left="6804" w:hanging="360"/>
      </w:pPr>
      <w:rPr>
        <w:rFonts w:hint="default"/>
        <w:lang w:val="pl-PL" w:eastAsia="en-US" w:bidi="ar-SA"/>
      </w:rPr>
    </w:lvl>
    <w:lvl w:ilvl="8" w:tplc="45AC3074">
      <w:numFmt w:val="bullet"/>
      <w:lvlText w:val="•"/>
      <w:lvlJc w:val="left"/>
      <w:pPr>
        <w:ind w:left="7685" w:hanging="360"/>
      </w:pPr>
      <w:rPr>
        <w:rFonts w:hint="default"/>
        <w:lang w:val="pl-PL" w:eastAsia="en-US" w:bidi="ar-SA"/>
      </w:rPr>
    </w:lvl>
  </w:abstractNum>
  <w:abstractNum w:abstractNumId="22" w15:restartNumberingAfterBreak="0">
    <w:nsid w:val="7B0F33E0"/>
    <w:multiLevelType w:val="hybridMultilevel"/>
    <w:tmpl w:val="2A488878"/>
    <w:lvl w:ilvl="0" w:tplc="EAF0C04C">
      <w:start w:val="6"/>
      <w:numFmt w:val="decimal"/>
      <w:lvlText w:val="%1."/>
      <w:lvlJc w:val="left"/>
      <w:pPr>
        <w:ind w:left="643" w:hanging="360"/>
      </w:pPr>
      <w:rPr>
        <w:rFonts w:ascii="Arial MT" w:eastAsia="Arial MT" w:hAnsi="Arial MT" w:cs="Arial MT" w:hint="default"/>
        <w:color w:val="auto"/>
        <w:w w:val="100"/>
        <w:sz w:val="24"/>
        <w:szCs w:val="24"/>
        <w:lang w:val="pl-PL" w:eastAsia="en-US" w:bidi="ar-SA"/>
      </w:rPr>
    </w:lvl>
    <w:lvl w:ilvl="1" w:tplc="1B887BD0">
      <w:numFmt w:val="bullet"/>
      <w:lvlText w:val="•"/>
      <w:lvlJc w:val="left"/>
      <w:pPr>
        <w:ind w:left="1520" w:hanging="360"/>
      </w:pPr>
      <w:rPr>
        <w:rFonts w:hint="default"/>
        <w:lang w:val="pl-PL" w:eastAsia="en-US" w:bidi="ar-SA"/>
      </w:rPr>
    </w:lvl>
    <w:lvl w:ilvl="2" w:tplc="5B2E783C">
      <w:numFmt w:val="bullet"/>
      <w:lvlText w:val="•"/>
      <w:lvlJc w:val="left"/>
      <w:pPr>
        <w:ind w:left="2401" w:hanging="360"/>
      </w:pPr>
      <w:rPr>
        <w:rFonts w:hint="default"/>
        <w:lang w:val="pl-PL" w:eastAsia="en-US" w:bidi="ar-SA"/>
      </w:rPr>
    </w:lvl>
    <w:lvl w:ilvl="3" w:tplc="300A47CE">
      <w:numFmt w:val="bullet"/>
      <w:lvlText w:val="•"/>
      <w:lvlJc w:val="left"/>
      <w:pPr>
        <w:ind w:left="3281" w:hanging="360"/>
      </w:pPr>
      <w:rPr>
        <w:rFonts w:hint="default"/>
        <w:lang w:val="pl-PL" w:eastAsia="en-US" w:bidi="ar-SA"/>
      </w:rPr>
    </w:lvl>
    <w:lvl w:ilvl="4" w:tplc="1C6CBC6A">
      <w:numFmt w:val="bullet"/>
      <w:lvlText w:val="•"/>
      <w:lvlJc w:val="left"/>
      <w:pPr>
        <w:ind w:left="4162" w:hanging="360"/>
      </w:pPr>
      <w:rPr>
        <w:rFonts w:hint="default"/>
        <w:lang w:val="pl-PL" w:eastAsia="en-US" w:bidi="ar-SA"/>
      </w:rPr>
    </w:lvl>
    <w:lvl w:ilvl="5" w:tplc="D6C255BC">
      <w:numFmt w:val="bullet"/>
      <w:lvlText w:val="•"/>
      <w:lvlJc w:val="left"/>
      <w:pPr>
        <w:ind w:left="5043" w:hanging="360"/>
      </w:pPr>
      <w:rPr>
        <w:rFonts w:hint="default"/>
        <w:lang w:val="pl-PL" w:eastAsia="en-US" w:bidi="ar-SA"/>
      </w:rPr>
    </w:lvl>
    <w:lvl w:ilvl="6" w:tplc="6EB6AA22">
      <w:numFmt w:val="bullet"/>
      <w:lvlText w:val="•"/>
      <w:lvlJc w:val="left"/>
      <w:pPr>
        <w:ind w:left="5923" w:hanging="360"/>
      </w:pPr>
      <w:rPr>
        <w:rFonts w:hint="default"/>
        <w:lang w:val="pl-PL" w:eastAsia="en-US" w:bidi="ar-SA"/>
      </w:rPr>
    </w:lvl>
    <w:lvl w:ilvl="7" w:tplc="7EB09A24">
      <w:numFmt w:val="bullet"/>
      <w:lvlText w:val="•"/>
      <w:lvlJc w:val="left"/>
      <w:pPr>
        <w:ind w:left="6804" w:hanging="360"/>
      </w:pPr>
      <w:rPr>
        <w:rFonts w:hint="default"/>
        <w:lang w:val="pl-PL" w:eastAsia="en-US" w:bidi="ar-SA"/>
      </w:rPr>
    </w:lvl>
    <w:lvl w:ilvl="8" w:tplc="E7146F48">
      <w:numFmt w:val="bullet"/>
      <w:lvlText w:val="•"/>
      <w:lvlJc w:val="left"/>
      <w:pPr>
        <w:ind w:left="7685" w:hanging="360"/>
      </w:pPr>
      <w:rPr>
        <w:rFonts w:hint="default"/>
        <w:lang w:val="pl-PL" w:eastAsia="en-US" w:bidi="ar-SA"/>
      </w:rPr>
    </w:lvl>
  </w:abstractNum>
  <w:abstractNum w:abstractNumId="23" w15:restartNumberingAfterBreak="0">
    <w:nsid w:val="7BB2401F"/>
    <w:multiLevelType w:val="hybridMultilevel"/>
    <w:tmpl w:val="4CA2659C"/>
    <w:lvl w:ilvl="0" w:tplc="A24A85C4">
      <w:start w:val="1"/>
      <w:numFmt w:val="decimal"/>
      <w:lvlText w:val="%1."/>
      <w:lvlJc w:val="left"/>
      <w:pPr>
        <w:ind w:left="643" w:hanging="360"/>
      </w:pPr>
      <w:rPr>
        <w:rFonts w:ascii="Arial MT" w:eastAsia="Arial MT" w:hAnsi="Arial MT" w:cs="Arial MT" w:hint="default"/>
        <w:w w:val="100"/>
        <w:sz w:val="24"/>
        <w:szCs w:val="24"/>
        <w:lang w:val="pl-PL" w:eastAsia="en-US" w:bidi="ar-SA"/>
      </w:rPr>
    </w:lvl>
    <w:lvl w:ilvl="1" w:tplc="4DCA91FE">
      <w:numFmt w:val="bullet"/>
      <w:lvlText w:val="•"/>
      <w:lvlJc w:val="left"/>
      <w:pPr>
        <w:ind w:left="1520" w:hanging="360"/>
      </w:pPr>
      <w:rPr>
        <w:rFonts w:hint="default"/>
        <w:lang w:val="pl-PL" w:eastAsia="en-US" w:bidi="ar-SA"/>
      </w:rPr>
    </w:lvl>
    <w:lvl w:ilvl="2" w:tplc="5FEE9A24">
      <w:numFmt w:val="bullet"/>
      <w:lvlText w:val="•"/>
      <w:lvlJc w:val="left"/>
      <w:pPr>
        <w:ind w:left="2401" w:hanging="360"/>
      </w:pPr>
      <w:rPr>
        <w:rFonts w:hint="default"/>
        <w:lang w:val="pl-PL" w:eastAsia="en-US" w:bidi="ar-SA"/>
      </w:rPr>
    </w:lvl>
    <w:lvl w:ilvl="3" w:tplc="FAE269E6">
      <w:numFmt w:val="bullet"/>
      <w:lvlText w:val="•"/>
      <w:lvlJc w:val="left"/>
      <w:pPr>
        <w:ind w:left="3281" w:hanging="360"/>
      </w:pPr>
      <w:rPr>
        <w:rFonts w:hint="default"/>
        <w:lang w:val="pl-PL" w:eastAsia="en-US" w:bidi="ar-SA"/>
      </w:rPr>
    </w:lvl>
    <w:lvl w:ilvl="4" w:tplc="0A34C096">
      <w:numFmt w:val="bullet"/>
      <w:lvlText w:val="•"/>
      <w:lvlJc w:val="left"/>
      <w:pPr>
        <w:ind w:left="4162" w:hanging="360"/>
      </w:pPr>
      <w:rPr>
        <w:rFonts w:hint="default"/>
        <w:lang w:val="pl-PL" w:eastAsia="en-US" w:bidi="ar-SA"/>
      </w:rPr>
    </w:lvl>
    <w:lvl w:ilvl="5" w:tplc="C68A30EA">
      <w:numFmt w:val="bullet"/>
      <w:lvlText w:val="•"/>
      <w:lvlJc w:val="left"/>
      <w:pPr>
        <w:ind w:left="5043" w:hanging="360"/>
      </w:pPr>
      <w:rPr>
        <w:rFonts w:hint="default"/>
        <w:lang w:val="pl-PL" w:eastAsia="en-US" w:bidi="ar-SA"/>
      </w:rPr>
    </w:lvl>
    <w:lvl w:ilvl="6" w:tplc="E1F2B86C">
      <w:numFmt w:val="bullet"/>
      <w:lvlText w:val="•"/>
      <w:lvlJc w:val="left"/>
      <w:pPr>
        <w:ind w:left="5923" w:hanging="360"/>
      </w:pPr>
      <w:rPr>
        <w:rFonts w:hint="default"/>
        <w:lang w:val="pl-PL" w:eastAsia="en-US" w:bidi="ar-SA"/>
      </w:rPr>
    </w:lvl>
    <w:lvl w:ilvl="7" w:tplc="B5BA54C4">
      <w:numFmt w:val="bullet"/>
      <w:lvlText w:val="•"/>
      <w:lvlJc w:val="left"/>
      <w:pPr>
        <w:ind w:left="6804" w:hanging="360"/>
      </w:pPr>
      <w:rPr>
        <w:rFonts w:hint="default"/>
        <w:lang w:val="pl-PL" w:eastAsia="en-US" w:bidi="ar-SA"/>
      </w:rPr>
    </w:lvl>
    <w:lvl w:ilvl="8" w:tplc="747AD22C">
      <w:numFmt w:val="bullet"/>
      <w:lvlText w:val="•"/>
      <w:lvlJc w:val="left"/>
      <w:pPr>
        <w:ind w:left="7685" w:hanging="360"/>
      </w:pPr>
      <w:rPr>
        <w:rFonts w:hint="default"/>
        <w:lang w:val="pl-PL" w:eastAsia="en-US" w:bidi="ar-SA"/>
      </w:rPr>
    </w:lvl>
  </w:abstractNum>
  <w:abstractNum w:abstractNumId="24" w15:restartNumberingAfterBreak="0">
    <w:nsid w:val="7DF33959"/>
    <w:multiLevelType w:val="hybridMultilevel"/>
    <w:tmpl w:val="9BFCA5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7674357">
    <w:abstractNumId w:val="18"/>
  </w:num>
  <w:num w:numId="2" w16cid:durableId="437021301">
    <w:abstractNumId w:val="19"/>
  </w:num>
  <w:num w:numId="3" w16cid:durableId="1739547064">
    <w:abstractNumId w:val="10"/>
  </w:num>
  <w:num w:numId="4" w16cid:durableId="1743677831">
    <w:abstractNumId w:val="13"/>
  </w:num>
  <w:num w:numId="5" w16cid:durableId="223681303">
    <w:abstractNumId w:val="5"/>
  </w:num>
  <w:num w:numId="6" w16cid:durableId="145709190">
    <w:abstractNumId w:val="3"/>
  </w:num>
  <w:num w:numId="7" w16cid:durableId="1906523503">
    <w:abstractNumId w:val="6"/>
  </w:num>
  <w:num w:numId="8" w16cid:durableId="1718356540">
    <w:abstractNumId w:val="21"/>
  </w:num>
  <w:num w:numId="9" w16cid:durableId="531767756">
    <w:abstractNumId w:val="14"/>
  </w:num>
  <w:num w:numId="10" w16cid:durableId="255752883">
    <w:abstractNumId w:val="22"/>
  </w:num>
  <w:num w:numId="11" w16cid:durableId="2001495902">
    <w:abstractNumId w:val="1"/>
  </w:num>
  <w:num w:numId="12" w16cid:durableId="1236890739">
    <w:abstractNumId w:val="2"/>
  </w:num>
  <w:num w:numId="13" w16cid:durableId="1232812755">
    <w:abstractNumId w:val="23"/>
  </w:num>
  <w:num w:numId="14" w16cid:durableId="1498377899">
    <w:abstractNumId w:val="7"/>
  </w:num>
  <w:num w:numId="15" w16cid:durableId="820123672">
    <w:abstractNumId w:val="20"/>
  </w:num>
  <w:num w:numId="16" w16cid:durableId="895317201">
    <w:abstractNumId w:val="4"/>
  </w:num>
  <w:num w:numId="17" w16cid:durableId="680623110">
    <w:abstractNumId w:val="15"/>
  </w:num>
  <w:num w:numId="18" w16cid:durableId="278725486">
    <w:abstractNumId w:val="0"/>
  </w:num>
  <w:num w:numId="19" w16cid:durableId="614412608">
    <w:abstractNumId w:val="11"/>
  </w:num>
  <w:num w:numId="20" w16cid:durableId="1022046741">
    <w:abstractNumId w:val="8"/>
  </w:num>
  <w:num w:numId="21" w16cid:durableId="1312096553">
    <w:abstractNumId w:val="9"/>
  </w:num>
  <w:num w:numId="22" w16cid:durableId="1151755752">
    <w:abstractNumId w:val="12"/>
  </w:num>
  <w:num w:numId="23" w16cid:durableId="606549925">
    <w:abstractNumId w:val="17"/>
  </w:num>
  <w:num w:numId="24" w16cid:durableId="211697839">
    <w:abstractNumId w:val="24"/>
  </w:num>
  <w:num w:numId="25" w16cid:durableId="6647506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75C15"/>
    <w:rsid w:val="000148D6"/>
    <w:rsid w:val="00014EA3"/>
    <w:rsid w:val="00022E2A"/>
    <w:rsid w:val="00037669"/>
    <w:rsid w:val="000462E6"/>
    <w:rsid w:val="00053A31"/>
    <w:rsid w:val="0006117C"/>
    <w:rsid w:val="00074BD5"/>
    <w:rsid w:val="00075FB2"/>
    <w:rsid w:val="00076BD7"/>
    <w:rsid w:val="00092A7F"/>
    <w:rsid w:val="00095235"/>
    <w:rsid w:val="000A7187"/>
    <w:rsid w:val="000C4C6E"/>
    <w:rsid w:val="000F2D7A"/>
    <w:rsid w:val="000F3248"/>
    <w:rsid w:val="000F5A49"/>
    <w:rsid w:val="00100ED7"/>
    <w:rsid w:val="00104B47"/>
    <w:rsid w:val="00105647"/>
    <w:rsid w:val="00112E76"/>
    <w:rsid w:val="00122D76"/>
    <w:rsid w:val="0012475F"/>
    <w:rsid w:val="0013243D"/>
    <w:rsid w:val="00147C19"/>
    <w:rsid w:val="00156040"/>
    <w:rsid w:val="00174A5A"/>
    <w:rsid w:val="00192ED2"/>
    <w:rsid w:val="001A53F7"/>
    <w:rsid w:val="001D2228"/>
    <w:rsid w:val="001E1446"/>
    <w:rsid w:val="001E7C5B"/>
    <w:rsid w:val="001F17A0"/>
    <w:rsid w:val="001F2397"/>
    <w:rsid w:val="00214D1E"/>
    <w:rsid w:val="0022504D"/>
    <w:rsid w:val="00226515"/>
    <w:rsid w:val="00254443"/>
    <w:rsid w:val="00254EC4"/>
    <w:rsid w:val="00257671"/>
    <w:rsid w:val="0026235A"/>
    <w:rsid w:val="002735B1"/>
    <w:rsid w:val="00274A5F"/>
    <w:rsid w:val="0029100F"/>
    <w:rsid w:val="0029105B"/>
    <w:rsid w:val="00292703"/>
    <w:rsid w:val="002A6560"/>
    <w:rsid w:val="002B1ABF"/>
    <w:rsid w:val="002E46EA"/>
    <w:rsid w:val="002E691D"/>
    <w:rsid w:val="002F0868"/>
    <w:rsid w:val="002F2CBF"/>
    <w:rsid w:val="002F2F41"/>
    <w:rsid w:val="0031545C"/>
    <w:rsid w:val="0032239D"/>
    <w:rsid w:val="00324D6D"/>
    <w:rsid w:val="0033102C"/>
    <w:rsid w:val="00332B02"/>
    <w:rsid w:val="0035137D"/>
    <w:rsid w:val="00362C68"/>
    <w:rsid w:val="00376454"/>
    <w:rsid w:val="00377995"/>
    <w:rsid w:val="003C2731"/>
    <w:rsid w:val="003D269B"/>
    <w:rsid w:val="003E201F"/>
    <w:rsid w:val="003E5BC1"/>
    <w:rsid w:val="00404063"/>
    <w:rsid w:val="00404A7C"/>
    <w:rsid w:val="004107D1"/>
    <w:rsid w:val="00417402"/>
    <w:rsid w:val="00417A3C"/>
    <w:rsid w:val="00430E7E"/>
    <w:rsid w:val="00460D11"/>
    <w:rsid w:val="00464A8F"/>
    <w:rsid w:val="004712E8"/>
    <w:rsid w:val="0047471B"/>
    <w:rsid w:val="00483BC9"/>
    <w:rsid w:val="00486225"/>
    <w:rsid w:val="004A0385"/>
    <w:rsid w:val="004A44D0"/>
    <w:rsid w:val="004B2C97"/>
    <w:rsid w:val="004D0B4A"/>
    <w:rsid w:val="004D464F"/>
    <w:rsid w:val="004D772B"/>
    <w:rsid w:val="004E477E"/>
    <w:rsid w:val="004F659C"/>
    <w:rsid w:val="0050134D"/>
    <w:rsid w:val="00501FB2"/>
    <w:rsid w:val="00504B9E"/>
    <w:rsid w:val="00510419"/>
    <w:rsid w:val="00515165"/>
    <w:rsid w:val="00525798"/>
    <w:rsid w:val="00532144"/>
    <w:rsid w:val="00541C1A"/>
    <w:rsid w:val="00543ECC"/>
    <w:rsid w:val="00546234"/>
    <w:rsid w:val="0055665F"/>
    <w:rsid w:val="00556FF0"/>
    <w:rsid w:val="00567171"/>
    <w:rsid w:val="005674C7"/>
    <w:rsid w:val="00584E4A"/>
    <w:rsid w:val="00592C72"/>
    <w:rsid w:val="005A5C02"/>
    <w:rsid w:val="005A64C5"/>
    <w:rsid w:val="005B1992"/>
    <w:rsid w:val="005B6495"/>
    <w:rsid w:val="005D6228"/>
    <w:rsid w:val="005E1613"/>
    <w:rsid w:val="005E5EA5"/>
    <w:rsid w:val="005F1427"/>
    <w:rsid w:val="005F5CA2"/>
    <w:rsid w:val="005F7DA7"/>
    <w:rsid w:val="00605D36"/>
    <w:rsid w:val="006072F8"/>
    <w:rsid w:val="00612EEC"/>
    <w:rsid w:val="00613679"/>
    <w:rsid w:val="00614370"/>
    <w:rsid w:val="006156D8"/>
    <w:rsid w:val="00626A1E"/>
    <w:rsid w:val="006357FA"/>
    <w:rsid w:val="0065527F"/>
    <w:rsid w:val="0065712E"/>
    <w:rsid w:val="00661525"/>
    <w:rsid w:val="00667E7F"/>
    <w:rsid w:val="00671C07"/>
    <w:rsid w:val="00675C15"/>
    <w:rsid w:val="006971D7"/>
    <w:rsid w:val="006B47D2"/>
    <w:rsid w:val="006C5386"/>
    <w:rsid w:val="006C78F4"/>
    <w:rsid w:val="006D355B"/>
    <w:rsid w:val="006E6ED9"/>
    <w:rsid w:val="006F0E89"/>
    <w:rsid w:val="006F6D64"/>
    <w:rsid w:val="0070539D"/>
    <w:rsid w:val="00706F82"/>
    <w:rsid w:val="007414D0"/>
    <w:rsid w:val="0075353A"/>
    <w:rsid w:val="0076396E"/>
    <w:rsid w:val="00765CB1"/>
    <w:rsid w:val="00771B7C"/>
    <w:rsid w:val="00773A0D"/>
    <w:rsid w:val="00780DE5"/>
    <w:rsid w:val="007849C0"/>
    <w:rsid w:val="007A128A"/>
    <w:rsid w:val="007A62D5"/>
    <w:rsid w:val="007B766A"/>
    <w:rsid w:val="007C1947"/>
    <w:rsid w:val="007C358E"/>
    <w:rsid w:val="007F4096"/>
    <w:rsid w:val="007F4E8D"/>
    <w:rsid w:val="00802FBA"/>
    <w:rsid w:val="008030B8"/>
    <w:rsid w:val="0080346B"/>
    <w:rsid w:val="00804158"/>
    <w:rsid w:val="008072B2"/>
    <w:rsid w:val="00812865"/>
    <w:rsid w:val="00825695"/>
    <w:rsid w:val="00843539"/>
    <w:rsid w:val="00850A28"/>
    <w:rsid w:val="00871571"/>
    <w:rsid w:val="00874C28"/>
    <w:rsid w:val="00877704"/>
    <w:rsid w:val="00883AEB"/>
    <w:rsid w:val="0088794A"/>
    <w:rsid w:val="00896736"/>
    <w:rsid w:val="008B1806"/>
    <w:rsid w:val="008E2DB4"/>
    <w:rsid w:val="008F173F"/>
    <w:rsid w:val="008F264F"/>
    <w:rsid w:val="008F369E"/>
    <w:rsid w:val="009305EF"/>
    <w:rsid w:val="00944BA8"/>
    <w:rsid w:val="00953A4E"/>
    <w:rsid w:val="0095538C"/>
    <w:rsid w:val="00986F4B"/>
    <w:rsid w:val="00990854"/>
    <w:rsid w:val="00993570"/>
    <w:rsid w:val="00996062"/>
    <w:rsid w:val="009A2332"/>
    <w:rsid w:val="009A360C"/>
    <w:rsid w:val="009A62FF"/>
    <w:rsid w:val="009A7372"/>
    <w:rsid w:val="009B0C00"/>
    <w:rsid w:val="009B150C"/>
    <w:rsid w:val="009D0B5B"/>
    <w:rsid w:val="009D636F"/>
    <w:rsid w:val="009F7243"/>
    <w:rsid w:val="00A2157E"/>
    <w:rsid w:val="00A230E2"/>
    <w:rsid w:val="00A33671"/>
    <w:rsid w:val="00A35299"/>
    <w:rsid w:val="00A358FC"/>
    <w:rsid w:val="00A37285"/>
    <w:rsid w:val="00A43CAD"/>
    <w:rsid w:val="00A74326"/>
    <w:rsid w:val="00A750FF"/>
    <w:rsid w:val="00A90495"/>
    <w:rsid w:val="00AA2785"/>
    <w:rsid w:val="00AA6368"/>
    <w:rsid w:val="00AB1EB8"/>
    <w:rsid w:val="00AB2164"/>
    <w:rsid w:val="00AD785B"/>
    <w:rsid w:val="00AE1341"/>
    <w:rsid w:val="00AE68C2"/>
    <w:rsid w:val="00AF2CD4"/>
    <w:rsid w:val="00B2037D"/>
    <w:rsid w:val="00B249E8"/>
    <w:rsid w:val="00B2538E"/>
    <w:rsid w:val="00B44551"/>
    <w:rsid w:val="00B53239"/>
    <w:rsid w:val="00B56BDA"/>
    <w:rsid w:val="00B56E39"/>
    <w:rsid w:val="00B762BB"/>
    <w:rsid w:val="00B8446B"/>
    <w:rsid w:val="00B84C4B"/>
    <w:rsid w:val="00B90103"/>
    <w:rsid w:val="00B9444A"/>
    <w:rsid w:val="00B94756"/>
    <w:rsid w:val="00B97B12"/>
    <w:rsid w:val="00BA2714"/>
    <w:rsid w:val="00BA2DEA"/>
    <w:rsid w:val="00BA48C0"/>
    <w:rsid w:val="00BA4E52"/>
    <w:rsid w:val="00BB60E3"/>
    <w:rsid w:val="00BB73BB"/>
    <w:rsid w:val="00BC19EC"/>
    <w:rsid w:val="00BC2803"/>
    <w:rsid w:val="00BC3C23"/>
    <w:rsid w:val="00BC538F"/>
    <w:rsid w:val="00BC6F1E"/>
    <w:rsid w:val="00BD67E0"/>
    <w:rsid w:val="00BE3933"/>
    <w:rsid w:val="00BE4E73"/>
    <w:rsid w:val="00BE4FF3"/>
    <w:rsid w:val="00BF1F8F"/>
    <w:rsid w:val="00BF45A6"/>
    <w:rsid w:val="00C04C35"/>
    <w:rsid w:val="00C05AF3"/>
    <w:rsid w:val="00C10D71"/>
    <w:rsid w:val="00C11045"/>
    <w:rsid w:val="00C1178E"/>
    <w:rsid w:val="00C35C5F"/>
    <w:rsid w:val="00C46B6A"/>
    <w:rsid w:val="00C5298E"/>
    <w:rsid w:val="00C52D95"/>
    <w:rsid w:val="00C67D6C"/>
    <w:rsid w:val="00C82A9C"/>
    <w:rsid w:val="00C9468F"/>
    <w:rsid w:val="00C974F7"/>
    <w:rsid w:val="00CA043D"/>
    <w:rsid w:val="00CA1E92"/>
    <w:rsid w:val="00CA23C4"/>
    <w:rsid w:val="00CB304E"/>
    <w:rsid w:val="00CC4967"/>
    <w:rsid w:val="00CD15CE"/>
    <w:rsid w:val="00CE091A"/>
    <w:rsid w:val="00CE2D9E"/>
    <w:rsid w:val="00CF103F"/>
    <w:rsid w:val="00D165D4"/>
    <w:rsid w:val="00D203A5"/>
    <w:rsid w:val="00D2055D"/>
    <w:rsid w:val="00D21A3A"/>
    <w:rsid w:val="00D34CEC"/>
    <w:rsid w:val="00D370F5"/>
    <w:rsid w:val="00D43C43"/>
    <w:rsid w:val="00D5183C"/>
    <w:rsid w:val="00D52C4D"/>
    <w:rsid w:val="00D54FAB"/>
    <w:rsid w:val="00D55ABE"/>
    <w:rsid w:val="00D567BB"/>
    <w:rsid w:val="00D57DFD"/>
    <w:rsid w:val="00D617F8"/>
    <w:rsid w:val="00D72FB7"/>
    <w:rsid w:val="00D92AD7"/>
    <w:rsid w:val="00D93E10"/>
    <w:rsid w:val="00DA389D"/>
    <w:rsid w:val="00DB3B24"/>
    <w:rsid w:val="00DD53C5"/>
    <w:rsid w:val="00DD653E"/>
    <w:rsid w:val="00DE29F3"/>
    <w:rsid w:val="00DE4CD7"/>
    <w:rsid w:val="00DE7478"/>
    <w:rsid w:val="00DE7EEE"/>
    <w:rsid w:val="00DF18C1"/>
    <w:rsid w:val="00DF6E57"/>
    <w:rsid w:val="00DF73D6"/>
    <w:rsid w:val="00E057C1"/>
    <w:rsid w:val="00E079B0"/>
    <w:rsid w:val="00E10632"/>
    <w:rsid w:val="00E1707A"/>
    <w:rsid w:val="00E21AB3"/>
    <w:rsid w:val="00E23F7B"/>
    <w:rsid w:val="00E24BB2"/>
    <w:rsid w:val="00E363EB"/>
    <w:rsid w:val="00E432FE"/>
    <w:rsid w:val="00E52E7E"/>
    <w:rsid w:val="00E54D56"/>
    <w:rsid w:val="00E5605B"/>
    <w:rsid w:val="00E61108"/>
    <w:rsid w:val="00E617A3"/>
    <w:rsid w:val="00E70611"/>
    <w:rsid w:val="00E749DF"/>
    <w:rsid w:val="00E755E8"/>
    <w:rsid w:val="00E813F0"/>
    <w:rsid w:val="00E8527B"/>
    <w:rsid w:val="00E862C6"/>
    <w:rsid w:val="00E956FE"/>
    <w:rsid w:val="00E96BB8"/>
    <w:rsid w:val="00ED40FD"/>
    <w:rsid w:val="00F043E9"/>
    <w:rsid w:val="00F36A93"/>
    <w:rsid w:val="00F37D11"/>
    <w:rsid w:val="00F4238A"/>
    <w:rsid w:val="00F45CE5"/>
    <w:rsid w:val="00F526EE"/>
    <w:rsid w:val="00F53A6F"/>
    <w:rsid w:val="00F56C53"/>
    <w:rsid w:val="00F60AF0"/>
    <w:rsid w:val="00F647DB"/>
    <w:rsid w:val="00F64D27"/>
    <w:rsid w:val="00F72BCE"/>
    <w:rsid w:val="00F73FA3"/>
    <w:rsid w:val="00F74F65"/>
    <w:rsid w:val="00F75D75"/>
    <w:rsid w:val="00F9426F"/>
    <w:rsid w:val="00F9456B"/>
    <w:rsid w:val="00F96B90"/>
    <w:rsid w:val="00FA47D3"/>
    <w:rsid w:val="00FB03DF"/>
    <w:rsid w:val="00FB6DC5"/>
    <w:rsid w:val="00FB78D3"/>
    <w:rsid w:val="00FC1941"/>
    <w:rsid w:val="00FD384F"/>
    <w:rsid w:val="00FD657F"/>
    <w:rsid w:val="00FE1BEB"/>
    <w:rsid w:val="00FF0B4C"/>
    <w:rsid w:val="00FF3E1B"/>
    <w:rsid w:val="00FF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FE2C0F9"/>
  <w15:docId w15:val="{BA73D370-4F2E-4834-A62B-42DFCC491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paragraph" w:styleId="Nagwek1">
    <w:name w:val="heading 1"/>
    <w:basedOn w:val="Normalny"/>
    <w:uiPriority w:val="9"/>
    <w:qFormat/>
    <w:pPr>
      <w:ind w:left="216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1"/>
    <w:qFormat/>
    <w:pPr>
      <w:spacing w:before="198"/>
      <w:ind w:left="216"/>
    </w:pPr>
  </w:style>
  <w:style w:type="paragraph" w:styleId="Spistreci2">
    <w:name w:val="toc 2"/>
    <w:basedOn w:val="Normalny"/>
    <w:uiPriority w:val="1"/>
    <w:qFormat/>
    <w:pPr>
      <w:spacing w:before="198"/>
      <w:ind w:left="437"/>
    </w:pPr>
  </w:style>
  <w:style w:type="paragraph" w:styleId="Spistreci3">
    <w:name w:val="toc 3"/>
    <w:basedOn w:val="Normalny"/>
    <w:uiPriority w:val="1"/>
    <w:qFormat/>
    <w:pPr>
      <w:spacing w:before="198"/>
      <w:ind w:left="655"/>
    </w:pPr>
  </w:style>
  <w:style w:type="paragraph" w:styleId="Tekstpodstawowy">
    <w:name w:val="Body Text"/>
    <w:basedOn w:val="Normalny"/>
    <w:uiPriority w:val="1"/>
    <w:qFormat/>
    <w:pPr>
      <w:ind w:left="643" w:hanging="360"/>
    </w:pPr>
    <w:rPr>
      <w:sz w:val="24"/>
      <w:szCs w:val="24"/>
    </w:rPr>
  </w:style>
  <w:style w:type="paragraph" w:styleId="Tytu">
    <w:name w:val="Title"/>
    <w:basedOn w:val="Normalny"/>
    <w:uiPriority w:val="10"/>
    <w:qFormat/>
    <w:pPr>
      <w:ind w:left="216"/>
    </w:pPr>
    <w:rPr>
      <w:rFonts w:ascii="Arial" w:eastAsia="Arial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643" w:hanging="360"/>
    </w:pPr>
  </w:style>
  <w:style w:type="paragraph" w:customStyle="1" w:styleId="TableParagraph">
    <w:name w:val="Table Paragraph"/>
    <w:basedOn w:val="Normalny"/>
    <w:uiPriority w:val="1"/>
    <w:qFormat/>
    <w:pPr>
      <w:ind w:left="107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538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538E"/>
    <w:rPr>
      <w:rFonts w:ascii="Arial MT" w:eastAsia="Arial MT" w:hAnsi="Arial MT" w:cs="Arial MT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538E"/>
    <w:pPr>
      <w:widowControl/>
      <w:autoSpaceDE/>
      <w:autoSpaceDN/>
      <w:spacing w:after="160" w:line="259" w:lineRule="auto"/>
    </w:pPr>
    <w:rPr>
      <w:rFonts w:ascii="Calibri" w:eastAsia="Calibri" w:hAnsi="Calibri" w:cs="Times New Roman"/>
      <w:b/>
      <w:bCs/>
      <w:kern w:val="2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538E"/>
    <w:rPr>
      <w:rFonts w:ascii="Calibri" w:eastAsia="Calibri" w:hAnsi="Calibri" w:cs="Times New Roman"/>
      <w:b/>
      <w:bCs/>
      <w:kern w:val="2"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unhideWhenUsed/>
    <w:rsid w:val="00BA271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A271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56C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56C53"/>
    <w:rPr>
      <w:rFonts w:ascii="Arial MT" w:eastAsia="Arial MT" w:hAnsi="Arial MT" w:cs="Arial MT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F56C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56C53"/>
    <w:rPr>
      <w:rFonts w:ascii="Arial MT" w:eastAsia="Arial MT" w:hAnsi="Arial MT" w:cs="Arial MT"/>
      <w:lang w:val="pl-PL"/>
    </w:rPr>
  </w:style>
  <w:style w:type="paragraph" w:styleId="Poprawka">
    <w:name w:val="Revision"/>
    <w:hidden/>
    <w:uiPriority w:val="99"/>
    <w:semiHidden/>
    <w:rsid w:val="00A90495"/>
    <w:pPr>
      <w:widowControl/>
      <w:autoSpaceDE/>
      <w:autoSpaceDN/>
    </w:pPr>
    <w:rPr>
      <w:rFonts w:ascii="Arial MT" w:eastAsia="Arial MT" w:hAnsi="Arial MT" w:cs="Arial MT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049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27</Pages>
  <Words>6533</Words>
  <Characters>42666</Characters>
  <Application>Microsoft Office Word</Application>
  <DocSecurity>0</DocSecurity>
  <Lines>927</Lines>
  <Paragraphs>424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Monika1</dc:creator>
  <cp:lastModifiedBy>LGD Brodnica</cp:lastModifiedBy>
  <cp:revision>321</cp:revision>
  <cp:lastPrinted>2026-04-08T07:05:00Z</cp:lastPrinted>
  <dcterms:created xsi:type="dcterms:W3CDTF">2024-11-18T08:05:00Z</dcterms:created>
  <dcterms:modified xsi:type="dcterms:W3CDTF">2026-05-07T08:30:00Z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2024-11-18T00:00:00Z</vt:filetime>
  </property>
</Properties>
</file>